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5"/>
        <w:jc w:val="left"/>
        <w:spacing w:line="360" w:lineRule="auto"/>
        <w:shd w:val="clear" w:color="auto" w:fill="ffffff"/>
        <w:rPr>
          <w:rStyle w:val="1100"/>
          <w:rFonts w:ascii="宋体"/>
          <w:b/>
          <w:color w:val="000000"/>
          <w:sz w:val="24"/>
          <w:highlight w:val="none"/>
        </w:rPr>
      </w:pPr>
      <w:r>
        <w:rPr>
          <w:rStyle w:val="1100"/>
          <w:rFonts w:ascii="宋体"/>
          <w:b/>
          <w:color w:val="000000"/>
          <w:sz w:val="24"/>
          <w:highlight w:val="none"/>
        </w:rPr>
      </w:r>
      <w:r/>
    </w:p>
    <w:p>
      <w:pPr>
        <w:pStyle w:val="975"/>
        <w:spacing w:line="360" w:lineRule="auto"/>
        <w:rPr>
          <w:rStyle w:val="1100"/>
          <w:color w:val="000000"/>
          <w:highlight w:val="none"/>
        </w:rPr>
      </w:pPr>
      <w:r>
        <w:rPr>
          <w:rStyle w:val="1100"/>
          <w:color w:val="000000"/>
          <w:highlight w:val="none"/>
        </w:rPr>
      </w:r>
      <w:r/>
    </w:p>
    <w:p>
      <w:pPr>
        <w:pStyle w:val="975"/>
        <w:jc w:val="center"/>
        <w:spacing w:line="360" w:lineRule="auto"/>
        <w:shd w:val="clear" w:color="auto" w:fill="ffffff"/>
        <w:rPr>
          <w:rStyle w:val="1100"/>
          <w:rFonts w:ascii="宋体"/>
          <w:b/>
          <w:color w:val="000000"/>
          <w:sz w:val="48"/>
          <w:szCs w:val="48"/>
          <w:highlight w:val="none"/>
        </w:rPr>
      </w:pPr>
      <w:r>
        <w:rPr>
          <w:rStyle w:val="1100"/>
          <w:rFonts w:ascii="宋体"/>
          <w:b/>
          <w:color w:val="000000"/>
          <w:sz w:val="48"/>
          <w:szCs w:val="48"/>
          <w:highlight w:val="none"/>
        </w:rPr>
      </w:r>
      <w:r/>
    </w:p>
    <w:p>
      <w:pPr>
        <w:pStyle w:val="975"/>
        <w:spacing w:line="360" w:lineRule="auto"/>
        <w:shd w:val="clear" w:color="auto" w:fill="ffffff"/>
        <w:rPr>
          <w:rStyle w:val="1100"/>
          <w:rFonts w:ascii="宋体"/>
          <w:b/>
          <w:color w:val="000000"/>
          <w:sz w:val="32"/>
          <w:szCs w:val="32"/>
          <w:highlight w:val="none"/>
        </w:rPr>
      </w:pPr>
      <w:r>
        <w:rPr>
          <w:rStyle w:val="1100"/>
          <w:rFonts w:ascii="宋体"/>
          <w:b/>
          <w:color w:val="000000"/>
          <w:sz w:val="32"/>
          <w:szCs w:val="32"/>
          <w:highlight w:val="none"/>
        </w:rPr>
      </w:r>
      <w:r/>
    </w:p>
    <w:p>
      <w:pPr>
        <w:pStyle w:val="975"/>
        <w:jc w:val="center"/>
        <w:spacing w:line="360" w:lineRule="auto"/>
        <w:rPr>
          <w:rStyle w:val="1100"/>
          <w:rFonts w:ascii="宋体"/>
          <w:b/>
          <w:color w:val="000000"/>
          <w:sz w:val="72"/>
          <w:szCs w:val="72"/>
          <w:highlight w:val="none"/>
        </w:rPr>
      </w:pPr>
      <w:r>
        <w:rPr>
          <w:rStyle w:val="1100"/>
          <w:rFonts w:hint="eastAsia" w:ascii="宋体" w:hAnsi="宋体"/>
          <w:b/>
          <w:color w:val="000000"/>
          <w:sz w:val="72"/>
          <w:szCs w:val="72"/>
          <w:highlight w:val="none"/>
        </w:rPr>
        <w:t xml:space="preserve">公开招标文件</w:t>
      </w:r>
      <w:r>
        <w:rPr>
          <w:rStyle w:val="1100"/>
          <w:rFonts w:ascii="宋体"/>
          <w:b/>
          <w:color w:val="000000"/>
          <w:sz w:val="72"/>
          <w:szCs w:val="72"/>
          <w:highlight w:val="none"/>
        </w:rPr>
      </w:r>
      <w:r/>
    </w:p>
    <w:p>
      <w:pPr>
        <w:pStyle w:val="975"/>
        <w:ind w:firstLine="1446"/>
        <w:spacing w:line="360" w:lineRule="auto"/>
        <w:shd w:val="clear" w:color="auto" w:fill="ffffff"/>
        <w:rPr>
          <w:rStyle w:val="1100"/>
          <w:rFonts w:ascii="宋体"/>
          <w:b/>
          <w:color w:val="000000"/>
          <w:sz w:val="36"/>
          <w:szCs w:val="36"/>
          <w:highlight w:val="none"/>
        </w:rPr>
      </w:pPr>
      <w:r>
        <w:rPr>
          <w:rStyle w:val="1100"/>
          <w:rFonts w:ascii="宋体"/>
          <w:b/>
          <w:color w:val="000000"/>
          <w:sz w:val="36"/>
          <w:szCs w:val="36"/>
          <w:highlight w:val="none"/>
        </w:rPr>
      </w:r>
      <w:r/>
    </w:p>
    <w:p>
      <w:pPr>
        <w:pStyle w:val="975"/>
        <w:ind w:firstLine="1446"/>
        <w:spacing w:line="360" w:lineRule="auto"/>
        <w:shd w:val="clear" w:color="auto" w:fill="ffffff"/>
        <w:rPr>
          <w:rStyle w:val="1100"/>
          <w:rFonts w:ascii="宋体"/>
          <w:b/>
          <w:color w:val="000000"/>
          <w:sz w:val="36"/>
          <w:szCs w:val="36"/>
          <w:highlight w:val="none"/>
        </w:rPr>
      </w:pPr>
      <w:r>
        <w:rPr>
          <w:rStyle w:val="1100"/>
          <w:rFonts w:ascii="宋体"/>
          <w:b/>
          <w:color w:val="000000"/>
          <w:sz w:val="36"/>
          <w:szCs w:val="36"/>
          <w:highlight w:val="none"/>
        </w:rPr>
      </w:r>
      <w:r/>
    </w:p>
    <w:p>
      <w:pPr>
        <w:pStyle w:val="975"/>
        <w:ind w:firstLine="1446"/>
        <w:spacing w:line="360" w:lineRule="auto"/>
        <w:shd w:val="clear" w:color="auto" w:fill="ffffff"/>
        <w:rPr>
          <w:rStyle w:val="1100"/>
          <w:rFonts w:ascii="宋体"/>
          <w:b/>
          <w:color w:val="000000"/>
          <w:sz w:val="36"/>
          <w:szCs w:val="36"/>
          <w:highlight w:val="none"/>
        </w:rPr>
      </w:pPr>
      <w:r>
        <w:rPr>
          <w:rStyle w:val="1100"/>
          <w:rFonts w:ascii="宋体"/>
          <w:b/>
          <w:color w:val="000000"/>
          <w:sz w:val="36"/>
          <w:szCs w:val="36"/>
          <w:highlight w:val="none"/>
        </w:rPr>
      </w:r>
      <w:r/>
    </w:p>
    <w:p>
      <w:pPr>
        <w:pStyle w:val="975"/>
        <w:ind w:firstLine="1446"/>
        <w:spacing w:line="360" w:lineRule="auto"/>
        <w:shd w:val="clear" w:color="auto" w:fill="ffffff"/>
        <w:rPr>
          <w:rStyle w:val="1100"/>
          <w:rFonts w:ascii="宋体"/>
          <w:b/>
          <w:color w:val="000000"/>
          <w:sz w:val="36"/>
          <w:szCs w:val="36"/>
          <w:highlight w:val="none"/>
        </w:rPr>
      </w:pPr>
      <w:r>
        <w:rPr>
          <w:rStyle w:val="1100"/>
          <w:rFonts w:ascii="宋体"/>
          <w:b/>
          <w:color w:val="000000"/>
          <w:sz w:val="36"/>
          <w:szCs w:val="36"/>
          <w:highlight w:val="none"/>
        </w:rPr>
      </w:r>
      <w:r/>
    </w:p>
    <w:p>
      <w:pPr>
        <w:pStyle w:val="975"/>
        <w:ind w:firstLine="1084"/>
        <w:jc w:val="left"/>
        <w:spacing w:line="360" w:lineRule="auto"/>
        <w:rPr>
          <w:rStyle w:val="1100"/>
          <w:rFonts w:hint="eastAsia" w:ascii="宋体" w:hAnsi="宋体" w:eastAsia="宋体"/>
          <w:b/>
          <w:color w:val="000000"/>
          <w:sz w:val="36"/>
          <w:szCs w:val="36"/>
          <w:highlight w:val="none"/>
          <w:lang w:eastAsia="zh-CN"/>
        </w:rPr>
        <w:outlineLvl w:val="0"/>
      </w:pPr>
      <w:r/>
      <w:bookmarkStart w:id="0" w:name="_Toc12644"/>
      <w:r>
        <w:rPr>
          <w:rStyle w:val="1100"/>
          <w:rFonts w:hint="eastAsia" w:ascii="宋体" w:hAnsi="宋体"/>
          <w:b/>
          <w:color w:val="000000"/>
          <w:sz w:val="36"/>
          <w:szCs w:val="36"/>
          <w:highlight w:val="none"/>
        </w:rPr>
        <w:t xml:space="preserve">项目编号：</w:t>
      </w:r>
      <w:bookmarkEnd w:id="0"/>
      <w:r/>
      <w:bookmarkStart w:id="1" w:name="_Toc9547"/>
      <w:r>
        <w:rPr>
          <w:rStyle w:val="1100"/>
          <w:rFonts w:hint="eastAsia" w:ascii="宋体" w:hAnsi="宋体"/>
          <w:b/>
          <w:color w:val="000000"/>
          <w:sz w:val="36"/>
          <w:szCs w:val="36"/>
          <w:highlight w:val="none"/>
          <w:lang w:eastAsia="zh-CN"/>
        </w:rPr>
        <w:t xml:space="preserve">JSZC-320111-NJJC-G2025-0129</w:t>
      </w:r>
      <w:r>
        <w:rPr>
          <w:rStyle w:val="1100"/>
          <w:rFonts w:hint="eastAsia" w:ascii="宋体" w:hAnsi="宋体" w:eastAsia="宋体"/>
          <w:b/>
          <w:color w:val="000000"/>
          <w:sz w:val="36"/>
          <w:szCs w:val="36"/>
          <w:highlight w:val="none"/>
          <w:lang w:eastAsia="zh-CN"/>
        </w:rPr>
      </w:r>
      <w:r/>
    </w:p>
    <w:p>
      <w:pPr>
        <w:pStyle w:val="975"/>
        <w:ind w:firstLine="1084"/>
        <w:jc w:val="left"/>
        <w:spacing w:line="360" w:lineRule="auto"/>
        <w:rPr>
          <w:rStyle w:val="1100"/>
          <w:rFonts w:hint="eastAsia" w:ascii="宋体" w:eastAsia="宋体"/>
          <w:b/>
          <w:color w:val="000000"/>
          <w:sz w:val="36"/>
          <w:szCs w:val="36"/>
          <w:highlight w:val="none"/>
          <w:lang w:eastAsia="zh-CN"/>
        </w:rPr>
        <w:outlineLvl w:val="0"/>
      </w:pPr>
      <w:r>
        <w:rPr>
          <w:rStyle w:val="1100"/>
          <w:rFonts w:hint="eastAsia" w:ascii="宋体" w:hAnsi="宋体"/>
          <w:b/>
          <w:color w:val="000000"/>
          <w:sz w:val="36"/>
          <w:szCs w:val="36"/>
          <w:highlight w:val="none"/>
        </w:rPr>
        <w:t xml:space="preserve">项目名称：</w:t>
      </w:r>
      <w:bookmarkEnd w:id="1"/>
      <w:r>
        <w:rPr>
          <w:rStyle w:val="1100"/>
          <w:rFonts w:hint="eastAsia" w:ascii="宋体" w:hAnsi="宋体"/>
          <w:b/>
          <w:color w:val="000000"/>
          <w:sz w:val="36"/>
          <w:szCs w:val="36"/>
          <w:highlight w:val="none"/>
          <w:lang w:eastAsia="zh-CN"/>
        </w:rPr>
        <w:t xml:space="preserve">全区水库、中型闸站专业化管养服务项目</w:t>
      </w:r>
      <w:r>
        <w:rPr>
          <w:rStyle w:val="1100"/>
          <w:rFonts w:hint="eastAsia" w:ascii="宋体" w:eastAsia="宋体"/>
          <w:b/>
          <w:color w:val="000000"/>
          <w:sz w:val="36"/>
          <w:szCs w:val="36"/>
          <w:highlight w:val="none"/>
          <w:lang w:eastAsia="zh-CN"/>
        </w:rPr>
      </w:r>
      <w:r/>
    </w:p>
    <w:p>
      <w:pPr>
        <w:pStyle w:val="1097"/>
        <w:ind w:firstLine="1084"/>
        <w:spacing w:line="360" w:lineRule="auto"/>
        <w:rPr>
          <w:color w:val="000000"/>
          <w:highlight w:val="none"/>
        </w:rPr>
      </w:pPr>
      <w:r>
        <w:rPr>
          <w:rStyle w:val="1100"/>
          <w:rFonts w:ascii="宋体" w:hAnsi="宋体"/>
          <w:b/>
          <w:color w:val="000000"/>
          <w:sz w:val="36"/>
          <w:szCs w:val="36"/>
          <w:highlight w:val="none"/>
        </w:rPr>
        <w:t xml:space="preserve">项目类型</w:t>
      </w:r>
      <w:r>
        <w:rPr>
          <w:rStyle w:val="1100"/>
          <w:rFonts w:hint="eastAsia" w:ascii="宋体" w:hAnsi="宋体"/>
          <w:b/>
          <w:color w:val="000000"/>
          <w:sz w:val="36"/>
          <w:szCs w:val="36"/>
          <w:highlight w:val="none"/>
        </w:rPr>
        <w:t xml:space="preserve">：服务类</w:t>
      </w:r>
      <w:r>
        <w:rPr>
          <w:color w:val="000000"/>
          <w:highlight w:val="none"/>
        </w:rPr>
      </w:r>
      <w:r/>
    </w:p>
    <w:p>
      <w:pPr>
        <w:pStyle w:val="975"/>
        <w:jc w:val="center"/>
        <w:spacing w:line="360" w:lineRule="auto"/>
        <w:rPr>
          <w:rStyle w:val="1100"/>
          <w:rFonts w:ascii="宋体"/>
          <w:b/>
          <w:color w:val="000000"/>
          <w:sz w:val="36"/>
          <w:szCs w:val="36"/>
          <w:highlight w:val="none"/>
        </w:rPr>
      </w:pPr>
      <w:r>
        <w:rPr>
          <w:rStyle w:val="1100"/>
          <w:rFonts w:ascii="宋体"/>
          <w:b/>
          <w:color w:val="000000"/>
          <w:sz w:val="36"/>
          <w:szCs w:val="36"/>
          <w:highlight w:val="none"/>
        </w:rPr>
      </w:r>
      <w:r/>
    </w:p>
    <w:p>
      <w:pPr>
        <w:pStyle w:val="975"/>
        <w:jc w:val="center"/>
        <w:spacing w:line="360" w:lineRule="auto"/>
        <w:rPr>
          <w:rStyle w:val="1100"/>
          <w:rFonts w:ascii="宋体"/>
          <w:b/>
          <w:color w:val="000000"/>
          <w:sz w:val="36"/>
          <w:szCs w:val="36"/>
          <w:highlight w:val="none"/>
        </w:rPr>
      </w:pPr>
      <w:r>
        <w:rPr>
          <w:rStyle w:val="1100"/>
          <w:rFonts w:ascii="宋体"/>
          <w:b/>
          <w:color w:val="000000"/>
          <w:sz w:val="36"/>
          <w:szCs w:val="36"/>
          <w:highlight w:val="none"/>
        </w:rPr>
      </w:r>
      <w:r/>
    </w:p>
    <w:p>
      <w:pPr>
        <w:pStyle w:val="975"/>
        <w:spacing w:line="360" w:lineRule="auto"/>
        <w:rPr>
          <w:rStyle w:val="1100"/>
          <w:rFonts w:ascii="宋体"/>
          <w:b/>
          <w:color w:val="000000"/>
          <w:sz w:val="36"/>
          <w:szCs w:val="36"/>
          <w:highlight w:val="none"/>
        </w:rPr>
      </w:pPr>
      <w:r>
        <w:rPr>
          <w:rStyle w:val="1100"/>
          <w:rFonts w:ascii="宋体"/>
          <w:b/>
          <w:color w:val="000000"/>
          <w:sz w:val="36"/>
          <w:szCs w:val="36"/>
          <w:highlight w:val="none"/>
        </w:rPr>
      </w:r>
      <w:r/>
    </w:p>
    <w:p>
      <w:pPr>
        <w:pStyle w:val="975"/>
        <w:spacing w:line="360" w:lineRule="auto"/>
        <w:rPr>
          <w:rStyle w:val="1100"/>
          <w:rFonts w:ascii="宋体"/>
          <w:b/>
          <w:color w:val="000000"/>
          <w:sz w:val="36"/>
          <w:szCs w:val="36"/>
          <w:highlight w:val="none"/>
        </w:rPr>
      </w:pPr>
      <w:r>
        <w:rPr>
          <w:rStyle w:val="1100"/>
          <w:rFonts w:ascii="宋体"/>
          <w:b/>
          <w:color w:val="000000"/>
          <w:sz w:val="36"/>
          <w:szCs w:val="36"/>
          <w:highlight w:val="none"/>
        </w:rPr>
      </w:r>
      <w:r/>
    </w:p>
    <w:p>
      <w:pPr>
        <w:pStyle w:val="1097"/>
        <w:spacing w:line="360" w:lineRule="auto"/>
        <w:rPr>
          <w:color w:val="000000"/>
          <w:highlight w:val="none"/>
        </w:rPr>
      </w:pPr>
      <w:r>
        <w:rPr>
          <w:color w:val="000000"/>
          <w:highlight w:val="none"/>
        </w:rPr>
      </w:r>
      <w:r/>
    </w:p>
    <w:p>
      <w:pPr>
        <w:pStyle w:val="1097"/>
        <w:spacing w:line="360" w:lineRule="auto"/>
        <w:rPr>
          <w:color w:val="000000"/>
          <w:highlight w:val="none"/>
        </w:rPr>
      </w:pPr>
      <w:r>
        <w:rPr>
          <w:color w:val="000000"/>
          <w:highlight w:val="none"/>
        </w:rPr>
      </w:r>
      <w:r/>
    </w:p>
    <w:p>
      <w:pPr>
        <w:pStyle w:val="975"/>
        <w:ind w:left="698"/>
        <w:jc w:val="left"/>
        <w:spacing w:line="360" w:lineRule="auto"/>
        <w:widowControl w:val="off"/>
        <w:rPr>
          <w:rStyle w:val="1100"/>
          <w:rFonts w:hint="eastAsia"/>
          <w:b/>
          <w:color w:val="000000"/>
          <w:sz w:val="36"/>
          <w:szCs w:val="36"/>
          <w:highlight w:val="none"/>
        </w:rPr>
        <w:outlineLvl w:val="0"/>
      </w:pPr>
      <w:r/>
      <w:bookmarkStart w:id="2" w:name="_Toc29198"/>
      <w:r>
        <w:rPr>
          <w:rStyle w:val="1100"/>
          <w:rFonts w:hint="eastAsia"/>
          <w:b/>
          <w:color w:val="000000"/>
          <w:sz w:val="36"/>
          <w:szCs w:val="36"/>
          <w:highlight w:val="none"/>
        </w:rPr>
        <w:t xml:space="preserve">采购人：</w:t>
      </w:r>
      <w:bookmarkEnd w:id="2"/>
      <w:r>
        <w:rPr>
          <w:rStyle w:val="1100"/>
          <w:rFonts w:hint="eastAsia"/>
          <w:b/>
          <w:color w:val="000000"/>
          <w:sz w:val="36"/>
          <w:szCs w:val="36"/>
          <w:highlight w:val="none"/>
        </w:rPr>
        <w:t xml:space="preserve">南京市浦口区水务局 </w:t>
      </w:r>
      <w:r>
        <w:rPr>
          <w:rStyle w:val="1100"/>
          <w:rFonts w:hint="eastAsia"/>
          <w:b/>
          <w:color w:val="000000"/>
          <w:sz w:val="36"/>
          <w:szCs w:val="36"/>
          <w:highlight w:val="none"/>
        </w:rPr>
      </w:r>
      <w:r/>
    </w:p>
    <w:p>
      <w:pPr>
        <w:pStyle w:val="975"/>
        <w:ind w:left="698"/>
        <w:jc w:val="left"/>
        <w:spacing w:line="360" w:lineRule="auto"/>
        <w:widowControl w:val="off"/>
        <w:rPr>
          <w:rStyle w:val="1100"/>
          <w:b/>
          <w:color w:val="000000"/>
          <w:sz w:val="36"/>
          <w:szCs w:val="36"/>
          <w:highlight w:val="none"/>
        </w:rPr>
        <w:outlineLvl w:val="0"/>
      </w:pPr>
      <w:r/>
      <w:bookmarkStart w:id="3" w:name="_Toc32592"/>
      <w:r>
        <w:rPr>
          <w:rStyle w:val="1100"/>
          <w:rFonts w:hint="eastAsia"/>
          <w:b/>
          <w:color w:val="000000"/>
          <w:sz w:val="36"/>
          <w:szCs w:val="36"/>
          <w:highlight w:val="none"/>
        </w:rPr>
        <w:t xml:space="preserve">采购代理机构：南京江城工程项目管理有限公司</w:t>
      </w:r>
      <w:bookmarkEnd w:id="3"/>
      <w:r>
        <w:rPr>
          <w:rStyle w:val="1100"/>
          <w:b/>
          <w:color w:val="000000"/>
          <w:sz w:val="36"/>
          <w:szCs w:val="36"/>
          <w:highlight w:val="none"/>
        </w:rPr>
      </w:r>
      <w:r/>
    </w:p>
    <w:p>
      <w:pPr>
        <w:pStyle w:val="975"/>
        <w:ind w:left="1572" w:right="1933"/>
        <w:jc w:val="center"/>
        <w:spacing w:line="360" w:lineRule="auto"/>
        <w:widowControl w:val="off"/>
        <w:rPr>
          <w:rFonts w:ascii="黑体" w:hAnsi="黑体" w:eastAsia="黑体" w:cs="黑体"/>
          <w:color w:val="000000"/>
          <w:sz w:val="36"/>
          <w:szCs w:val="36"/>
          <w:highlight w:val="none"/>
        </w:rPr>
      </w:pPr>
      <w:r>
        <w:rPr>
          <w:rFonts w:ascii="黑体" w:hAnsi="黑体" w:eastAsia="黑体" w:cs="黑体"/>
          <w:color w:val="000000"/>
          <w:sz w:val="36"/>
          <w:szCs w:val="36"/>
          <w:highlight w:val="none"/>
        </w:rPr>
        <w:t xml:space="preserve">二○二</w:t>
      </w:r>
      <w:r>
        <w:rPr>
          <w:rFonts w:hint="eastAsia" w:ascii="黑体" w:hAnsi="黑体" w:eastAsia="黑体" w:cs="黑体"/>
          <w:color w:val="000000"/>
          <w:sz w:val="36"/>
          <w:szCs w:val="36"/>
          <w:highlight w:val="none"/>
        </w:rPr>
        <w:t xml:space="preserve">五</w:t>
      </w:r>
      <w:r>
        <w:rPr>
          <w:rFonts w:ascii="黑体" w:hAnsi="黑体" w:eastAsia="黑体" w:cs="黑体"/>
          <w:color w:val="000000"/>
          <w:sz w:val="36"/>
          <w:szCs w:val="36"/>
          <w:highlight w:val="none"/>
        </w:rPr>
        <w:t xml:space="preserve">年</w:t>
      </w:r>
      <w:r>
        <w:rPr>
          <w:rFonts w:hint="eastAsia" w:ascii="黑体" w:hAnsi="黑体" w:eastAsia="黑体" w:cs="黑体"/>
          <w:color w:val="000000"/>
          <w:sz w:val="36"/>
          <w:szCs w:val="36"/>
          <w:highlight w:val="none"/>
        </w:rPr>
        <w:t xml:space="preserve">十一</w:t>
      </w:r>
      <w:r>
        <w:rPr>
          <w:rFonts w:ascii="黑体" w:hAnsi="黑体" w:eastAsia="黑体" w:cs="黑体"/>
          <w:color w:val="000000"/>
          <w:sz w:val="36"/>
          <w:szCs w:val="36"/>
          <w:highlight w:val="none"/>
        </w:rPr>
        <w:t xml:space="preserve">月</w:t>
      </w:r>
      <w:r>
        <w:rPr>
          <w:rFonts w:ascii="黑体" w:hAnsi="黑体" w:eastAsia="黑体" w:cs="黑体"/>
          <w:color w:val="000000"/>
          <w:sz w:val="36"/>
          <w:szCs w:val="36"/>
          <w:highlight w:val="none"/>
        </w:rPr>
      </w:r>
      <w:r/>
    </w:p>
    <w:p>
      <w:pPr>
        <w:pStyle w:val="975"/>
        <w:ind w:left="1572" w:right="1933"/>
        <w:jc w:val="center"/>
        <w:spacing w:line="360" w:lineRule="auto"/>
        <w:widowControl w:val="off"/>
        <w:rPr>
          <w:rFonts w:ascii="黑体" w:hAnsi="黑体" w:eastAsia="黑体" w:cs="黑体"/>
          <w:color w:val="000000"/>
          <w:sz w:val="36"/>
          <w:szCs w:val="36"/>
          <w:highlight w:val="none"/>
        </w:rPr>
      </w:pPr>
      <w:r>
        <w:rPr>
          <w:rFonts w:ascii="黑体" w:hAnsi="黑体" w:eastAsia="黑体" w:cs="黑体"/>
          <w:color w:val="000000"/>
          <w:sz w:val="36"/>
          <w:szCs w:val="36"/>
          <w:highlight w:val="none"/>
        </w:rPr>
      </w:r>
      <w:r/>
    </w:p>
    <w:p>
      <w:pPr>
        <w:pStyle w:val="976"/>
        <w:spacing w:line="360" w:lineRule="auto"/>
        <w:rPr>
          <w:color w:val="000000"/>
          <w:sz w:val="32"/>
          <w:szCs w:val="32"/>
          <w:highlight w:val="none"/>
        </w:rPr>
      </w:pPr>
      <w:r>
        <w:rPr>
          <w:rFonts w:hint="eastAsia"/>
          <w:color w:val="000000"/>
          <w:sz w:val="32"/>
          <w:szCs w:val="32"/>
          <w:highlight w:val="none"/>
        </w:rPr>
        <w:t xml:space="preserve"> </w:t>
      </w:r>
      <w:bookmarkStart w:id="4" w:name="_Toc30229"/>
      <w:r>
        <w:rPr>
          <w:rFonts w:hint="eastAsia"/>
          <w:color w:val="000000"/>
          <w:sz w:val="32"/>
          <w:szCs w:val="32"/>
          <w:highlight w:val="none"/>
        </w:rPr>
        <w:t xml:space="preserve">第一章 投标邀请书（招标公告）</w:t>
      </w:r>
      <w:bookmarkEnd w:id="4"/>
      <w:r>
        <w:rPr>
          <w:color w:val="000000"/>
          <w:sz w:val="32"/>
          <w:szCs w:val="32"/>
          <w:highlight w:val="none"/>
        </w:rPr>
      </w:r>
      <w:r/>
    </w:p>
    <w:p>
      <w:pPr>
        <w:pStyle w:val="975"/>
        <w:ind w:firstLine="632"/>
        <w:jc w:val="left"/>
        <w:spacing w:line="360" w:lineRule="auto"/>
        <w:widowControl w:val="off"/>
        <w:rPr>
          <w:rStyle w:val="1100"/>
          <w:rFonts w:ascii="宋体"/>
          <w:bCs/>
          <w:color w:val="000000"/>
          <w:szCs w:val="21"/>
          <w:highlight w:val="none"/>
        </w:rPr>
      </w:pPr>
      <w:r>
        <w:rPr>
          <w:rStyle w:val="1100"/>
          <w:rFonts w:hint="eastAsia" w:ascii="宋体" w:hAnsi="宋体"/>
          <w:b/>
          <w:color w:val="000000"/>
          <w:szCs w:val="21"/>
          <w:highlight w:val="none"/>
          <w:lang w:eastAsia="zh-CN"/>
        </w:rPr>
        <w:t xml:space="preserve">全区水库、中型闸站专业化管养服务项目</w:t>
      </w:r>
      <w:r>
        <w:rPr>
          <w:rStyle w:val="1100"/>
          <w:rFonts w:hint="eastAsia" w:ascii="宋体" w:hAnsi="宋体"/>
          <w:bCs/>
          <w:color w:val="000000"/>
          <w:szCs w:val="21"/>
          <w:highlight w:val="none"/>
        </w:rPr>
        <w:t xml:space="preserve">的潜在供应商应</w:t>
      </w:r>
      <w:r>
        <w:rPr>
          <w:rStyle w:val="1100"/>
          <w:rFonts w:hint="eastAsia" w:ascii="宋体" w:hAnsi="宋体"/>
          <w:bCs/>
          <w:color w:val="000000"/>
          <w:szCs w:val="21"/>
          <w:highlight w:val="none"/>
          <w:u w:val="single"/>
        </w:rPr>
        <w:t xml:space="preserve">江苏政府采购网</w:t>
      </w:r>
      <w:r>
        <w:rPr>
          <w:rStyle w:val="1100"/>
          <w:rFonts w:hint="eastAsia" w:ascii="宋体" w:hAnsi="宋体"/>
          <w:bCs/>
          <w:color w:val="000000"/>
          <w:szCs w:val="21"/>
          <w:highlight w:val="none"/>
        </w:rPr>
        <w:t xml:space="preserve"> 获取招标文件，并于2025年</w:t>
      </w:r>
      <w:r>
        <w:rPr>
          <w:rStyle w:val="1100"/>
          <w:rFonts w:hint="eastAsia" w:ascii="宋体" w:hAnsi="宋体"/>
          <w:bCs/>
          <w:color w:val="000000"/>
          <w:szCs w:val="21"/>
          <w:highlight w:val="none"/>
          <w:lang w:val="en-US" w:eastAsia="zh-CN"/>
        </w:rPr>
        <w:t xml:space="preserve">1</w:t>
      </w:r>
      <w:r>
        <w:rPr>
          <w:rStyle w:val="1100"/>
          <w:rFonts w:hint="eastAsia" w:ascii="宋体" w:hAnsi="宋体"/>
          <w:bCs/>
          <w:color w:val="000000"/>
          <w:szCs w:val="21"/>
          <w:highlight w:val="none"/>
          <w:lang w:val="en-US" w:eastAsia="zh-CN"/>
        </w:rPr>
        <w:t xml:space="preserve">2</w:t>
      </w:r>
      <w:r>
        <w:rPr>
          <w:rStyle w:val="1100"/>
          <w:rFonts w:hint="eastAsia" w:ascii="宋体" w:hAnsi="宋体"/>
          <w:bCs/>
          <w:color w:val="000000"/>
          <w:szCs w:val="21"/>
          <w:highlight w:val="none"/>
        </w:rPr>
        <w:t xml:space="preserve">月</w:t>
      </w:r>
      <w:r>
        <w:rPr>
          <w:rStyle w:val="1100"/>
          <w:rFonts w:hint="eastAsia" w:ascii="宋体" w:hAnsi="宋体"/>
          <w:bCs/>
          <w:color w:val="000000"/>
          <w:szCs w:val="21"/>
          <w:highlight w:val="none"/>
          <w:lang w:val="en-US" w:eastAsia="zh-CN"/>
        </w:rPr>
        <w:t xml:space="preserve">9</w:t>
      </w:r>
      <w:r>
        <w:rPr>
          <w:rStyle w:val="1100"/>
          <w:rFonts w:hint="eastAsia" w:ascii="宋体" w:hAnsi="宋体"/>
          <w:bCs/>
          <w:color w:val="000000"/>
          <w:szCs w:val="21"/>
          <w:highlight w:val="none"/>
        </w:rPr>
        <w:t xml:space="preserve">日09时30分（北京时间）前递交投标文件。</w:t>
      </w:r>
      <w:r>
        <w:rPr>
          <w:rStyle w:val="1100"/>
          <w:rFonts w:ascii="宋体"/>
          <w:bCs/>
          <w:color w:val="000000"/>
          <w:szCs w:val="21"/>
          <w:highlight w:val="none"/>
        </w:rPr>
      </w:r>
      <w:r/>
    </w:p>
    <w:p>
      <w:pPr>
        <w:pStyle w:val="977"/>
        <w:keepLines w:val="0"/>
        <w:keepNext w:val="0"/>
        <w:spacing w:before="0" w:after="0" w:line="360" w:lineRule="auto"/>
        <w:rPr>
          <w:rFonts w:ascii="宋体" w:hAnsi="宋体" w:eastAsia="宋体" w:cs="宋体"/>
          <w:b w:val="0"/>
          <w:color w:val="000000"/>
          <w:sz w:val="21"/>
          <w:szCs w:val="21"/>
          <w:highlight w:val="none"/>
        </w:rPr>
      </w:pPr>
      <w:r/>
      <w:bookmarkStart w:id="5" w:name="_Toc28359079"/>
      <w:r/>
      <w:bookmarkStart w:id="6" w:name="_Toc28359002"/>
      <w:r/>
      <w:bookmarkStart w:id="7" w:name="_Toc35393790"/>
      <w:r/>
      <w:bookmarkStart w:id="8" w:name="_Toc35393621"/>
      <w:r/>
      <w:bookmarkStart w:id="9" w:name="_Hlk24379207"/>
      <w:r>
        <w:rPr>
          <w:rFonts w:hint="eastAsia" w:ascii="黑体" w:hAnsi="黑体" w:cs="宋体"/>
          <w:b w:val="0"/>
          <w:color w:val="000000"/>
          <w:sz w:val="21"/>
          <w:szCs w:val="21"/>
          <w:highlight w:val="none"/>
        </w:rPr>
        <w:t xml:space="preserve">一、</w:t>
      </w:r>
      <w:r>
        <w:rPr>
          <w:rFonts w:hint="eastAsia" w:ascii="宋体" w:hAnsi="宋体" w:eastAsia="宋体" w:cs="宋体"/>
          <w:b w:val="0"/>
          <w:color w:val="000000"/>
          <w:sz w:val="21"/>
          <w:szCs w:val="21"/>
          <w:highlight w:val="none"/>
        </w:rPr>
        <w:t xml:space="preserve">项目基本情况</w:t>
      </w:r>
      <w:bookmarkEnd w:id="5"/>
      <w:r/>
      <w:bookmarkEnd w:id="6"/>
      <w:r/>
      <w:bookmarkEnd w:id="7"/>
      <w:r/>
      <w:bookmarkEnd w:id="8"/>
      <w:r>
        <w:rPr>
          <w:rFonts w:ascii="宋体" w:hAnsi="宋体" w:eastAsia="宋体" w:cs="宋体"/>
          <w:b w:val="0"/>
          <w:color w:val="000000"/>
          <w:sz w:val="21"/>
          <w:szCs w:val="21"/>
          <w:highlight w:val="none"/>
        </w:rPr>
      </w:r>
      <w:r/>
    </w:p>
    <w:p>
      <w:pPr>
        <w:pStyle w:val="975"/>
        <w:ind w:firstLine="420"/>
        <w:spacing w:line="360" w:lineRule="auto"/>
        <w:widowControl w:val="off"/>
        <w:rPr>
          <w:rFonts w:hint="eastAsia" w:ascii="宋体" w:hAnsi="宋体" w:eastAsia="宋体"/>
          <w:b/>
          <w:color w:val="000000"/>
          <w:szCs w:val="21"/>
          <w:highlight w:val="none"/>
          <w:lang w:eastAsia="zh-CN"/>
        </w:rPr>
      </w:pPr>
      <w:r>
        <w:rPr>
          <w:rFonts w:hint="eastAsia" w:ascii="宋体" w:hAnsi="宋体"/>
          <w:color w:val="000000"/>
          <w:szCs w:val="21"/>
          <w:highlight w:val="none"/>
        </w:rPr>
        <w:t xml:space="preserve">项目编号：</w:t>
      </w:r>
      <w:r>
        <w:rPr>
          <w:rFonts w:hint="eastAsia" w:ascii="宋体" w:hAnsi="宋体"/>
          <w:b/>
          <w:color w:val="000000"/>
          <w:szCs w:val="21"/>
          <w:highlight w:val="none"/>
          <w:lang w:eastAsia="zh-CN"/>
        </w:rPr>
        <w:t xml:space="preserve">JSZC-320111-NJJC-G2025-0129</w:t>
      </w:r>
      <w:r>
        <w:rPr>
          <w:rFonts w:hint="eastAsia" w:ascii="宋体" w:hAnsi="宋体" w:eastAsia="宋体"/>
          <w:b/>
          <w:color w:val="000000"/>
          <w:szCs w:val="21"/>
          <w:highlight w:val="none"/>
          <w:lang w:eastAsia="zh-CN"/>
        </w:rPr>
      </w:r>
      <w:r/>
    </w:p>
    <w:p>
      <w:pPr>
        <w:pStyle w:val="975"/>
        <w:ind w:firstLine="420"/>
        <w:spacing w:line="360" w:lineRule="auto"/>
        <w:widowControl w:val="off"/>
        <w:rPr>
          <w:rFonts w:hint="eastAsia" w:ascii="宋体" w:hAnsi="宋体" w:eastAsia="宋体"/>
          <w:b/>
          <w:color w:val="000000"/>
          <w:szCs w:val="21"/>
          <w:highlight w:val="none"/>
          <w:lang w:eastAsia="zh-CN"/>
        </w:rPr>
      </w:pPr>
      <w:r>
        <w:rPr>
          <w:rFonts w:hint="eastAsia" w:ascii="宋体" w:hAnsi="宋体"/>
          <w:color w:val="000000"/>
          <w:szCs w:val="21"/>
          <w:highlight w:val="none"/>
        </w:rPr>
        <w:t xml:space="preserve">项目名称：</w:t>
      </w:r>
      <w:r>
        <w:rPr>
          <w:rFonts w:hint="eastAsia" w:ascii="宋体" w:hAnsi="宋体"/>
          <w:b/>
          <w:color w:val="000000"/>
          <w:szCs w:val="21"/>
          <w:highlight w:val="none"/>
          <w:lang w:eastAsia="zh-CN"/>
        </w:rPr>
        <w:t xml:space="preserve">全区水库、中型闸站专业化管养服务项目</w:t>
      </w:r>
      <w:r>
        <w:rPr>
          <w:rFonts w:hint="eastAsia" w:ascii="宋体" w:hAnsi="宋体" w:eastAsia="宋体"/>
          <w:b/>
          <w:color w:val="000000"/>
          <w:szCs w:val="21"/>
          <w:highlight w:val="none"/>
          <w:lang w:eastAsia="zh-CN"/>
        </w:rPr>
      </w:r>
      <w:r/>
    </w:p>
    <w:p>
      <w:pPr>
        <w:pStyle w:val="975"/>
        <w:ind w:firstLine="420"/>
        <w:spacing w:line="360" w:lineRule="auto"/>
        <w:widowControl w:val="off"/>
        <w:rPr>
          <w:rFonts w:hint="eastAsia" w:ascii="宋体" w:hAnsi="宋体"/>
          <w:bCs/>
          <w:color w:val="000000"/>
          <w:szCs w:val="21"/>
          <w:highlight w:val="none"/>
        </w:rPr>
      </w:pPr>
      <w:r>
        <w:rPr>
          <w:rFonts w:hint="eastAsia" w:ascii="宋体" w:hAnsi="宋体"/>
          <w:bCs/>
          <w:color w:val="000000"/>
          <w:szCs w:val="21"/>
          <w:highlight w:val="none"/>
        </w:rPr>
        <w:t xml:space="preserve">预算金额：963.08万元 </w:t>
      </w:r>
      <w:r>
        <w:rPr>
          <w:rFonts w:hint="eastAsia" w:ascii="宋体" w:hAnsi="宋体"/>
          <w:bCs/>
          <w:color w:val="000000"/>
          <w:szCs w:val="21"/>
          <w:highlight w:val="none"/>
        </w:rPr>
      </w:r>
      <w:r/>
    </w:p>
    <w:p>
      <w:pPr>
        <w:pStyle w:val="975"/>
        <w:ind w:firstLine="420"/>
        <w:spacing w:line="360" w:lineRule="auto"/>
        <w:widowControl w:val="off"/>
        <w:rPr>
          <w:rFonts w:hint="eastAsia" w:ascii="宋体" w:hAnsi="宋体"/>
          <w:bCs/>
          <w:color w:val="000000"/>
          <w:szCs w:val="21"/>
          <w:highlight w:val="none"/>
        </w:rPr>
      </w:pPr>
      <w:r>
        <w:rPr>
          <w:rFonts w:hint="eastAsia" w:ascii="宋体" w:hAnsi="宋体"/>
          <w:bCs/>
          <w:color w:val="000000"/>
          <w:szCs w:val="21"/>
          <w:highlight w:val="none"/>
        </w:rPr>
        <w:t xml:space="preserve">最高限价（如有）：481.54万元/年，超过最高限价为无效投标。</w:t>
      </w:r>
      <w:r>
        <w:rPr>
          <w:rFonts w:hint="eastAsia" w:ascii="宋体" w:hAnsi="宋体"/>
          <w:bCs/>
          <w:color w:val="000000"/>
          <w:szCs w:val="21"/>
          <w:highlight w:val="none"/>
        </w:rPr>
      </w:r>
      <w:r/>
    </w:p>
    <w:p>
      <w:pPr>
        <w:pStyle w:val="975"/>
        <w:ind w:firstLine="422"/>
        <w:spacing w:line="360" w:lineRule="auto"/>
        <w:widowControl w:val="off"/>
        <w:rPr>
          <w:rFonts w:hint="eastAsia" w:ascii="宋体" w:hAnsi="宋体"/>
          <w:bCs/>
          <w:color w:val="000000"/>
          <w:szCs w:val="21"/>
          <w:highlight w:val="none"/>
        </w:rPr>
      </w:pPr>
      <w:r>
        <w:rPr>
          <w:rFonts w:hint="eastAsia" w:ascii="宋体" w:hAnsi="宋体"/>
          <w:b/>
          <w:color w:val="000000"/>
          <w:szCs w:val="21"/>
          <w:highlight w:val="none"/>
        </w:rPr>
        <w:t xml:space="preserve">采购需求：</w:t>
      </w:r>
      <w:r>
        <w:rPr>
          <w:rFonts w:hint="eastAsia" w:ascii="宋体" w:hAnsi="宋体"/>
          <w:bCs/>
          <w:color w:val="000000"/>
          <w:szCs w:val="21"/>
          <w:highlight w:val="none"/>
        </w:rPr>
        <w:t xml:space="preserve">主要包括全区25座水库，4座中型闸站等专业化管养服务</w:t>
      </w:r>
      <w:r>
        <w:rPr>
          <w:rFonts w:hint="eastAsia" w:cs="宋体"/>
          <w:color w:val="000000"/>
          <w:szCs w:val="21"/>
          <w:highlight w:val="none"/>
        </w:rPr>
        <w:t xml:space="preserve">，具体详见第四章采购需求</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975"/>
        <w:ind w:firstLine="422"/>
        <w:spacing w:line="360" w:lineRule="auto"/>
        <w:widowControl w:val="off"/>
        <w:rPr>
          <w:rFonts w:hint="eastAsia" w:ascii="宋体" w:hAnsi="宋体"/>
          <w:bCs/>
          <w:color w:val="000000"/>
          <w:szCs w:val="21"/>
          <w:highlight w:val="none"/>
        </w:rPr>
      </w:pPr>
      <w:r>
        <w:rPr>
          <w:rFonts w:hint="eastAsia" w:ascii="宋体" w:hAnsi="宋体"/>
          <w:b/>
          <w:color w:val="000000"/>
          <w:szCs w:val="21"/>
          <w:highlight w:val="none"/>
        </w:rPr>
        <w:t xml:space="preserve">合同履行期限：</w:t>
      </w:r>
      <w:r>
        <w:rPr>
          <w:rFonts w:hint="eastAsia" w:ascii="宋体" w:hAnsi="宋体" w:cs="宋体"/>
          <w:bCs/>
          <w:color w:val="000000"/>
          <w:szCs w:val="21"/>
          <w:highlight w:val="none"/>
        </w:rPr>
        <w:t xml:space="preserve">两年，合同一年一签，经采购人组织考核合格后方可续签下一年度</w:t>
      </w:r>
      <w:r>
        <w:rPr>
          <w:rFonts w:hint="eastAsia" w:ascii="宋体" w:hAnsi="宋体"/>
          <w:bCs/>
          <w:color w:val="000000"/>
          <w:szCs w:val="21"/>
          <w:highlight w:val="none"/>
        </w:rPr>
        <w:t xml:space="preserve">。 </w:t>
      </w:r>
      <w:r>
        <w:rPr>
          <w:rFonts w:hint="eastAsia" w:ascii="宋体" w:hAnsi="宋体"/>
          <w:bCs/>
          <w:color w:val="000000"/>
          <w:szCs w:val="21"/>
          <w:highlight w:val="none"/>
        </w:rPr>
      </w:r>
      <w:r/>
    </w:p>
    <w:p>
      <w:pPr>
        <w:pStyle w:val="975"/>
        <w:ind w:firstLine="420"/>
        <w:spacing w:line="360" w:lineRule="auto"/>
        <w:widowControl w:val="off"/>
        <w:rPr>
          <w:rFonts w:hint="eastAsia" w:ascii="宋体" w:hAnsi="宋体"/>
          <w:color w:val="000000"/>
          <w:szCs w:val="21"/>
          <w:highlight w:val="none"/>
        </w:rPr>
      </w:pPr>
      <w:r/>
      <w:bookmarkEnd w:id="9"/>
      <w:r>
        <w:rPr>
          <w:rFonts w:hint="eastAsia" w:ascii="宋体" w:hAnsi="宋体"/>
          <w:color w:val="000000"/>
          <w:szCs w:val="21"/>
          <w:highlight w:val="none"/>
        </w:rPr>
        <w:t xml:space="preserve">本项目不接受联合体投标。</w:t>
      </w:r>
      <w:r>
        <w:rPr>
          <w:rFonts w:hint="eastAsia" w:ascii="宋体" w:hAnsi="宋体"/>
          <w:color w:val="000000"/>
          <w:szCs w:val="21"/>
          <w:highlight w:val="none"/>
        </w:rPr>
      </w:r>
      <w:r/>
    </w:p>
    <w:p>
      <w:pPr>
        <w:pStyle w:val="975"/>
        <w:ind w:firstLine="422"/>
        <w:jc w:val="left"/>
        <w:spacing w:line="360" w:lineRule="auto"/>
        <w:widowControl w:val="off"/>
        <w:rPr>
          <w:rFonts w:ascii="宋体" w:hAnsi="宋体"/>
          <w:b/>
          <w:bCs/>
          <w:color w:val="000000"/>
          <w:szCs w:val="21"/>
          <w:highlight w:val="none"/>
        </w:rPr>
      </w:pPr>
      <w:r>
        <w:rPr>
          <w:rFonts w:hint="eastAsia" w:ascii="宋体" w:hAnsi="宋体"/>
          <w:b/>
          <w:bCs/>
          <w:color w:val="000000"/>
          <w:szCs w:val="21"/>
          <w:highlight w:val="none"/>
        </w:rPr>
        <w:t xml:space="preserve">5.本项目所属行业：其他未列明行业</w:t>
      </w:r>
      <w:r>
        <w:rPr>
          <w:rFonts w:ascii="宋体" w:hAnsi="宋体"/>
          <w:b/>
          <w:bCs/>
          <w:color w:val="000000"/>
          <w:szCs w:val="21"/>
          <w:highlight w:val="none"/>
        </w:rPr>
      </w:r>
      <w:r/>
    </w:p>
    <w:p>
      <w:pPr>
        <w:pStyle w:val="977"/>
        <w:keepLines w:val="0"/>
        <w:keepNext w:val="0"/>
        <w:spacing w:before="0" w:after="0" w:line="360" w:lineRule="auto"/>
        <w:rPr>
          <w:rFonts w:ascii="宋体" w:hAnsi="宋体" w:eastAsia="宋体" w:cs="宋体"/>
          <w:b w:val="0"/>
          <w:color w:val="000000"/>
          <w:sz w:val="21"/>
          <w:szCs w:val="21"/>
          <w:highlight w:val="none"/>
        </w:rPr>
      </w:pPr>
      <w:r/>
      <w:bookmarkStart w:id="10" w:name="_Toc28359003"/>
      <w:r/>
      <w:bookmarkStart w:id="11" w:name="_Toc35393622"/>
      <w:r/>
      <w:bookmarkStart w:id="12" w:name="_Toc28359080"/>
      <w:r/>
      <w:bookmarkStart w:id="13" w:name="_Toc35393791"/>
      <w:r>
        <w:rPr>
          <w:rFonts w:hint="eastAsia" w:ascii="宋体" w:hAnsi="宋体" w:eastAsia="宋体" w:cs="宋体"/>
          <w:b w:val="0"/>
          <w:color w:val="000000"/>
          <w:sz w:val="21"/>
          <w:szCs w:val="21"/>
          <w:highlight w:val="none"/>
        </w:rPr>
        <w:t xml:space="preserve">二、申请人的资格要求：</w:t>
      </w:r>
      <w:bookmarkEnd w:id="10"/>
      <w:r/>
      <w:bookmarkEnd w:id="11"/>
      <w:r/>
      <w:bookmarkEnd w:id="12"/>
      <w:r/>
      <w:bookmarkEnd w:id="13"/>
      <w:r>
        <w:rPr>
          <w:rFonts w:ascii="宋体" w:hAnsi="宋体" w:eastAsia="宋体" w:cs="宋体"/>
          <w:b w:val="0"/>
          <w:color w:val="000000"/>
          <w:sz w:val="21"/>
          <w:szCs w:val="21"/>
          <w:highlight w:val="none"/>
        </w:rPr>
      </w:r>
      <w:r/>
    </w:p>
    <w:p>
      <w:pPr>
        <w:pStyle w:val="975"/>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bookmarkStart w:id="14" w:name="_Toc35393623"/>
      <w:r/>
      <w:bookmarkStart w:id="15" w:name="_Toc28359004"/>
      <w:r/>
      <w:bookmarkStart w:id="16" w:name="_Toc28359081"/>
      <w:r/>
      <w:bookmarkStart w:id="17" w:name="_Toc35393792"/>
      <w:r>
        <w:rPr>
          <w:rFonts w:hint="eastAsia" w:ascii="宋体" w:hAnsi="宋体"/>
          <w:color w:val="000000"/>
          <w:szCs w:val="21"/>
          <w:highlight w:val="none"/>
        </w:rPr>
        <w:t xml:space="preserve">2.1</w:t>
      </w:r>
      <w:r>
        <w:rPr>
          <w:rFonts w:hint="eastAsia" w:ascii="宋体" w:hAnsi="宋体"/>
          <w:color w:val="000000"/>
          <w:szCs w:val="21"/>
          <w:highlight w:val="none"/>
        </w:rPr>
        <w:t xml:space="preserve">满足《中华人民共和国政府采购法》第二十二条规定：</w:t>
      </w:r>
      <w:r>
        <w:rPr>
          <w:rFonts w:ascii="宋体" w:hAnsi="宋体"/>
          <w:color w:val="000000"/>
          <w:szCs w:val="21"/>
          <w:highlight w:val="none"/>
        </w:rPr>
      </w:r>
      <w:r/>
    </w:p>
    <w:p>
      <w:pPr>
        <w:pStyle w:val="975"/>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）具有独立承担民事责任的能力（提供法人或者其他组织的营业执照，自然人的身份证明）；</w:t>
      </w:r>
      <w:r>
        <w:rPr>
          <w:rFonts w:ascii="宋体" w:hAnsi="宋体"/>
          <w:color w:val="000000"/>
          <w:szCs w:val="21"/>
          <w:highlight w:val="none"/>
        </w:rPr>
      </w:r>
      <w:r/>
    </w:p>
    <w:p>
      <w:pPr>
        <w:pStyle w:val="975"/>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）具有良好的商业信誉和健全的财务会计制度；</w:t>
      </w:r>
      <w:r>
        <w:rPr>
          <w:rFonts w:ascii="宋体" w:hAnsi="宋体"/>
          <w:color w:val="000000"/>
          <w:szCs w:val="21"/>
          <w:highlight w:val="none"/>
        </w:rPr>
      </w:r>
      <w:r/>
    </w:p>
    <w:p>
      <w:pPr>
        <w:pStyle w:val="975"/>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）具有履行合同所必需的设备和专业技术能力（根据项目需求提供履行合同所必需的设备和专业技术能力的证明材料）；</w:t>
      </w:r>
      <w:r>
        <w:rPr>
          <w:rFonts w:ascii="宋体" w:hAnsi="宋体"/>
          <w:color w:val="000000"/>
          <w:szCs w:val="21"/>
          <w:highlight w:val="none"/>
        </w:rPr>
      </w:r>
      <w:r/>
    </w:p>
    <w:p>
      <w:pPr>
        <w:pStyle w:val="975"/>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olor w:val="000000"/>
          <w:szCs w:val="21"/>
          <w:highlight w:val="none"/>
        </w:rPr>
        <w:t xml:space="preserve">）有依法缴纳税收和社会保障资金的良好记录；</w:t>
      </w:r>
      <w:r>
        <w:rPr>
          <w:rFonts w:ascii="宋体" w:hAnsi="宋体"/>
          <w:color w:val="000000"/>
          <w:szCs w:val="21"/>
          <w:highlight w:val="none"/>
        </w:rPr>
      </w:r>
      <w:r/>
    </w:p>
    <w:p>
      <w:pPr>
        <w:pStyle w:val="975"/>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）参加政府采购活动前三年内，在经营活动中没有重大违法记录（提供参加本次政府采购活动前</w:t>
      </w:r>
      <w:r>
        <w:rPr>
          <w:rFonts w:ascii="宋体" w:hAnsi="宋体"/>
          <w:color w:val="000000"/>
          <w:szCs w:val="21"/>
          <w:highlight w:val="none"/>
        </w:rPr>
        <w:t xml:space="preserve">3</w:t>
      </w:r>
      <w:r>
        <w:rPr>
          <w:rFonts w:hint="eastAsia" w:ascii="宋体" w:hAnsi="宋体"/>
          <w:color w:val="000000"/>
          <w:szCs w:val="21"/>
          <w:highlight w:val="none"/>
        </w:rPr>
        <w:t xml:space="preserve">年内在经营活动中没有重大违法记录的书面声明）（格式见后附件）；</w:t>
      </w:r>
      <w:r>
        <w:rPr>
          <w:rFonts w:hint="eastAsia" w:ascii="宋体" w:hAnsi="宋体"/>
          <w:color w:val="000000"/>
          <w:szCs w:val="21"/>
          <w:highlight w:val="none"/>
        </w:rPr>
      </w:r>
      <w:r/>
    </w:p>
    <w:p>
      <w:pPr>
        <w:pStyle w:val="975"/>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highlight w:val="none"/>
        </w:rPr>
      </w:pPr>
      <w:r>
        <w:rPr>
          <w:rFonts w:hint="eastAsia" w:ascii="宋体" w:hAnsi="宋体"/>
          <w:color w:val="000000"/>
          <w:szCs w:val="21"/>
          <w:highlight w:val="none"/>
        </w:rPr>
        <w:t xml:space="preserve">（6）法律、行政法规规定的其他条件。</w:t>
      </w:r>
      <w:r>
        <w:rPr>
          <w:rFonts w:hint="eastAsia" w:ascii="宋体" w:hAnsi="宋体"/>
          <w:color w:val="000000"/>
          <w:szCs w:val="21"/>
          <w:highlight w:val="none"/>
        </w:rPr>
      </w:r>
      <w:r/>
    </w:p>
    <w:p>
      <w:pPr>
        <w:pStyle w:val="975"/>
        <w:ind w:firstLine="422"/>
        <w:jc w:val="left"/>
        <w:spacing w:line="360" w:lineRule="auto"/>
        <w:widowControl w:val="off"/>
        <w:tabs>
          <w:tab w:val="left" w:pos="562" w:leader="none"/>
          <w:tab w:val="left" w:pos="3372" w:leader="none"/>
          <w:tab w:val="left" w:pos="3653"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2.2落实政府采购政策需要满足的资格条件：/</w:t>
      </w:r>
      <w:r>
        <w:rPr>
          <w:rFonts w:hint="eastAsia" w:ascii="宋体" w:hAnsi="宋体"/>
          <w:b/>
          <w:bCs/>
          <w:color w:val="000000"/>
          <w:szCs w:val="21"/>
          <w:highlight w:val="none"/>
        </w:rPr>
      </w:r>
      <w:r/>
    </w:p>
    <w:p>
      <w:pPr>
        <w:pStyle w:val="996"/>
        <w:spacing w:line="360" w:lineRule="auto"/>
        <w:rPr>
          <w:rFonts w:ascii="宋体" w:hAnsi="宋体"/>
          <w:color w:val="000000"/>
          <w:szCs w:val="21"/>
          <w:highlight w:val="none"/>
        </w:rPr>
      </w:pPr>
      <w:r>
        <w:rPr>
          <w:rFonts w:hint="eastAsia" w:ascii="宋体" w:hAnsi="宋体"/>
          <w:color w:val="000000"/>
          <w:szCs w:val="21"/>
          <w:highlight w:val="none"/>
        </w:rPr>
        <w:t xml:space="preserve">2.3本项目的特定资格要求：/</w:t>
      </w:r>
      <w:r>
        <w:rPr>
          <w:rFonts w:hint="eastAsia" w:ascii="宋体" w:hAnsi="宋体"/>
          <w:color w:val="000000"/>
          <w:szCs w:val="21"/>
          <w:highlight w:val="none"/>
        </w:rPr>
        <w:t xml:space="preserve">。</w:t>
      </w:r>
      <w:r>
        <w:rPr>
          <w:rFonts w:ascii="宋体" w:hAnsi="宋体"/>
          <w:color w:val="000000"/>
          <w:szCs w:val="21"/>
          <w:highlight w:val="none"/>
        </w:rPr>
      </w:r>
      <w:r/>
    </w:p>
    <w:p>
      <w:pPr>
        <w:pStyle w:val="975"/>
        <w:ind w:firstLine="420"/>
        <w:jc w:val="left"/>
        <w:spacing w:line="360" w:lineRule="auto"/>
        <w:shd w:val="clear" w:color="auto" w:fill="ffffff"/>
        <w:widowControl w:val="off"/>
        <w:rPr>
          <w:rFonts w:hint="eastAsia" w:ascii="宋体" w:hAnsi="宋体"/>
          <w:color w:val="000000"/>
          <w:szCs w:val="21"/>
          <w:highlight w:val="none"/>
        </w:rPr>
      </w:pPr>
      <w:r>
        <w:rPr>
          <w:rFonts w:hint="eastAsia" w:ascii="宋体" w:hAnsi="宋体"/>
          <w:color w:val="000000"/>
          <w:szCs w:val="21"/>
          <w:highlight w:val="none"/>
        </w:rPr>
        <w:t xml:space="preserve">2.4</w:t>
      </w:r>
      <w:r>
        <w:rPr>
          <w:rFonts w:hint="eastAsia" w:ascii="宋体" w:hAnsi="宋体"/>
          <w:color w:val="000000"/>
          <w:szCs w:val="21"/>
          <w:highlight w:val="none"/>
        </w:rPr>
        <w:t xml:space="preserve">本项目不接受联合体投标</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75"/>
        <w:ind w:firstLine="420"/>
        <w:jc w:val="left"/>
        <w:spacing w:line="360" w:lineRule="auto"/>
        <w:widowControl w:val="off"/>
        <w:rPr>
          <w:rFonts w:ascii="宋体" w:hAnsi="宋体" w:eastAsia="Calibri"/>
          <w:color w:val="000000"/>
          <w:szCs w:val="21"/>
          <w:highlight w:val="none"/>
        </w:rPr>
      </w:pPr>
      <w:r>
        <w:rPr>
          <w:rFonts w:hint="eastAsia" w:ascii="宋体" w:hAnsi="宋体" w:eastAsia="Calibri"/>
          <w:color w:val="000000"/>
          <w:szCs w:val="21"/>
          <w:highlight w:val="none"/>
        </w:rPr>
        <w:t xml:space="preserve">2.</w:t>
      </w:r>
      <w:r>
        <w:rPr>
          <w:rFonts w:hint="eastAsia" w:ascii="宋体" w:hAnsi="宋体"/>
          <w:color w:val="000000"/>
          <w:szCs w:val="21"/>
          <w:highlight w:val="none"/>
        </w:rPr>
        <w:t xml:space="preserve">5</w:t>
      </w:r>
      <w:r>
        <w:rPr>
          <w:rFonts w:hint="eastAsia" w:ascii="宋体" w:hAnsi="宋体" w:eastAsia="Calibri"/>
          <w:color w:val="000000"/>
          <w:szCs w:val="21"/>
          <w:highlight w:val="none"/>
        </w:rPr>
        <w:t xml:space="preserve">拒绝下列供应商参加本次</w:t>
      </w:r>
      <w:r>
        <w:rPr>
          <w:rFonts w:hint="eastAsia" w:ascii="宋体" w:hAnsi="宋体"/>
          <w:color w:val="000000"/>
          <w:szCs w:val="21"/>
          <w:highlight w:val="none"/>
        </w:rPr>
        <w:t xml:space="preserve">采购</w:t>
      </w:r>
      <w:r>
        <w:rPr>
          <w:rFonts w:hint="eastAsia" w:ascii="宋体" w:hAnsi="宋体" w:eastAsia="Calibri"/>
          <w:color w:val="000000"/>
          <w:szCs w:val="21"/>
          <w:highlight w:val="none"/>
        </w:rPr>
        <w:t xml:space="preserve">活动：</w:t>
      </w:r>
      <w:r>
        <w:rPr>
          <w:rFonts w:ascii="宋体" w:hAnsi="宋体" w:eastAsia="Calibri"/>
          <w:color w:val="000000"/>
          <w:szCs w:val="21"/>
          <w:highlight w:val="none"/>
        </w:rPr>
      </w:r>
      <w:r/>
    </w:p>
    <w:p>
      <w:pPr>
        <w:pStyle w:val="975"/>
        <w:ind w:firstLine="420"/>
        <w:jc w:val="left"/>
        <w:spacing w:line="360" w:lineRule="auto"/>
        <w:widowControl w:val="off"/>
        <w:rPr>
          <w:rFonts w:ascii="宋体" w:hAnsi="宋体" w:eastAsia="Calibri" w:cs="宋体"/>
          <w:color w:val="000000"/>
          <w:szCs w:val="21"/>
          <w:highlight w:val="none"/>
        </w:rPr>
      </w:pP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1</w:t>
      </w:r>
      <w:r>
        <w:rPr>
          <w:rFonts w:hint="eastAsia" w:ascii="宋体" w:hAnsi="宋体" w:eastAsia="Calibri" w:cs="宋体"/>
          <w:color w:val="000000"/>
          <w:szCs w:val="21"/>
          <w:highlight w:val="none"/>
        </w:rPr>
        <w:t xml:space="preserve">）供应商单位负责人为同一人或者存在直接控股、管理关系的不同供应商，不得参加同一合同项下的</w:t>
      </w:r>
      <w:r>
        <w:rPr>
          <w:rFonts w:hint="eastAsia" w:ascii="宋体" w:hAnsi="宋体"/>
          <w:color w:val="000000"/>
          <w:szCs w:val="21"/>
          <w:highlight w:val="none"/>
        </w:rPr>
        <w:t xml:space="preserve">采购</w:t>
      </w:r>
      <w:r>
        <w:rPr>
          <w:rFonts w:hint="eastAsia" w:ascii="宋体" w:hAnsi="宋体" w:eastAsia="Calibri" w:cs="宋体"/>
          <w:color w:val="000000"/>
          <w:szCs w:val="21"/>
          <w:highlight w:val="none"/>
        </w:rPr>
        <w:t xml:space="preserve">活动；</w:t>
      </w:r>
      <w:r>
        <w:rPr>
          <w:rFonts w:ascii="宋体" w:hAnsi="宋体" w:eastAsia="Calibri" w:cs="宋体"/>
          <w:color w:val="000000"/>
          <w:szCs w:val="21"/>
          <w:highlight w:val="none"/>
        </w:rPr>
      </w:r>
      <w:r/>
    </w:p>
    <w:p>
      <w:pPr>
        <w:pStyle w:val="975"/>
        <w:ind w:firstLine="420"/>
        <w:jc w:val="left"/>
        <w:spacing w:line="360" w:lineRule="auto"/>
        <w:widowControl w:val="off"/>
        <w:rPr>
          <w:rFonts w:ascii="宋体" w:hAnsi="宋体" w:eastAsia="Calibri" w:cs="宋体"/>
          <w:color w:val="000000"/>
          <w:szCs w:val="21"/>
          <w:highlight w:val="none"/>
        </w:rPr>
      </w:pP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2</w:t>
      </w:r>
      <w:r>
        <w:rPr>
          <w:rFonts w:hint="eastAsia" w:ascii="宋体" w:hAnsi="宋体" w:eastAsia="Calibri" w:cs="宋体"/>
          <w:color w:val="000000"/>
          <w:szCs w:val="21"/>
          <w:highlight w:val="none"/>
        </w:rPr>
        <w:t xml:space="preserve">）凡为</w:t>
      </w:r>
      <w:r>
        <w:rPr>
          <w:rFonts w:hint="eastAsia" w:ascii="宋体" w:hAnsi="宋体"/>
          <w:color w:val="000000"/>
          <w:szCs w:val="21"/>
          <w:highlight w:val="none"/>
        </w:rPr>
        <w:t xml:space="preserve">采购</w:t>
      </w:r>
      <w:r>
        <w:rPr>
          <w:rFonts w:hint="eastAsia" w:ascii="宋体" w:hAnsi="宋体" w:eastAsia="Calibri" w:cs="宋体"/>
          <w:color w:val="000000"/>
          <w:szCs w:val="21"/>
          <w:highlight w:val="none"/>
        </w:rPr>
        <w:t xml:space="preserve">项目提供整体设计、规范编制或者项目管理、监理、检测等服务的供应商，不得再参加本项目的</w:t>
      </w:r>
      <w:r>
        <w:rPr>
          <w:rFonts w:hint="eastAsia" w:ascii="宋体" w:hAnsi="宋体"/>
          <w:color w:val="000000"/>
          <w:szCs w:val="21"/>
          <w:highlight w:val="none"/>
        </w:rPr>
        <w:t xml:space="preserve">采购</w:t>
      </w:r>
      <w:r>
        <w:rPr>
          <w:rFonts w:hint="eastAsia" w:ascii="宋体" w:hAnsi="宋体" w:eastAsia="Calibri" w:cs="宋体"/>
          <w:color w:val="000000"/>
          <w:szCs w:val="21"/>
          <w:highlight w:val="none"/>
        </w:rPr>
        <w:t xml:space="preserve">活动；</w:t>
      </w:r>
      <w:r>
        <w:rPr>
          <w:rFonts w:ascii="宋体" w:hAnsi="宋体" w:eastAsia="Calibri" w:cs="宋体"/>
          <w:color w:val="000000"/>
          <w:szCs w:val="21"/>
          <w:highlight w:val="none"/>
        </w:rPr>
      </w:r>
      <w:r/>
    </w:p>
    <w:p>
      <w:pPr>
        <w:pStyle w:val="975"/>
        <w:ind w:firstLine="420"/>
        <w:jc w:val="left"/>
        <w:spacing w:line="360" w:lineRule="auto"/>
        <w:widowControl w:val="off"/>
        <w:rPr>
          <w:rFonts w:hint="eastAsia" w:ascii="宋体" w:hAnsi="宋体" w:cs="宋体"/>
          <w:color w:val="000000"/>
          <w:szCs w:val="21"/>
          <w:highlight w:val="none"/>
        </w:rPr>
      </w:pP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3</w:t>
      </w: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拒绝列入失信被执行人、重大税收违法案件当事人名单、政府采购严重违法失信行为记录名单及《南京市政府采购供应商信用管理工作暂行办法》宁财规</w:t>
      </w:r>
      <w:r>
        <w:rPr>
          <w:rFonts w:ascii="宋体" w:hAnsi="宋体" w:eastAsia="Calibri" w:cs="宋体"/>
          <w:color w:val="000000"/>
          <w:szCs w:val="21"/>
          <w:highlight w:val="none"/>
        </w:rPr>
        <w:t xml:space="preserve">[2018]10</w:t>
      </w:r>
      <w:r>
        <w:rPr>
          <w:rFonts w:hint="eastAsia" w:ascii="宋体" w:hAnsi="宋体" w:cs="宋体"/>
          <w:color w:val="000000"/>
          <w:szCs w:val="21"/>
          <w:highlight w:val="none"/>
        </w:rPr>
        <w:t xml:space="preserve">号第十一条、十二条所列严重失信行为情形的供应商参加本项目的采购活动。</w:t>
      </w:r>
      <w:r>
        <w:rPr>
          <w:rFonts w:hint="eastAsia" w:ascii="宋体" w:hAnsi="宋体" w:cs="宋体"/>
          <w:color w:val="000000"/>
          <w:szCs w:val="21"/>
          <w:highlight w:val="none"/>
        </w:rPr>
      </w:r>
      <w:r/>
    </w:p>
    <w:p>
      <w:pPr>
        <w:pStyle w:val="999"/>
        <w:ind w:firstLine="420"/>
        <w:spacing w:line="360" w:lineRule="auto"/>
        <w:widowControl w:val="off"/>
        <w:rPr>
          <w:color w:val="000000"/>
          <w:sz w:val="21"/>
          <w:szCs w:val="21"/>
          <w:highlight w:val="none"/>
        </w:rPr>
      </w:pPr>
      <w:r>
        <w:rPr>
          <w:rFonts w:hint="eastAsia"/>
          <w:color w:val="000000"/>
          <w:sz w:val="21"/>
          <w:szCs w:val="21"/>
          <w:highlight w:val="none"/>
        </w:rPr>
        <w:t xml:space="preserve">（4）未提供《南京市政府采购供应商信用记录表暨信用承诺书》。</w:t>
      </w:r>
      <w:r>
        <w:rPr>
          <w:color w:val="000000"/>
          <w:sz w:val="21"/>
          <w:szCs w:val="21"/>
          <w:highlight w:val="none"/>
        </w:rPr>
      </w:r>
      <w:r/>
    </w:p>
    <w:p>
      <w:pPr>
        <w:pStyle w:val="977"/>
        <w:keepLines w:val="0"/>
        <w:keepNext w:val="0"/>
        <w:spacing w:before="0" w:after="0" w:line="360" w:lineRule="auto"/>
        <w:rPr>
          <w:rFonts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三、获取招标文件</w:t>
      </w:r>
      <w:bookmarkEnd w:id="14"/>
      <w:r/>
      <w:bookmarkEnd w:id="15"/>
      <w:r/>
      <w:bookmarkEnd w:id="16"/>
      <w:r/>
      <w:bookmarkEnd w:id="17"/>
      <w:r>
        <w:rPr>
          <w:rFonts w:ascii="宋体" w:hAnsi="宋体" w:eastAsia="宋体" w:cs="宋体"/>
          <w:b w:val="0"/>
          <w:color w:val="000000"/>
          <w:sz w:val="21"/>
          <w:szCs w:val="21"/>
          <w:highlight w:val="none"/>
        </w:rPr>
      </w:r>
      <w:r/>
    </w:p>
    <w:p>
      <w:pPr>
        <w:pStyle w:val="975"/>
        <w:ind w:firstLine="540"/>
        <w:spacing w:line="360" w:lineRule="auto"/>
        <w:widowControl w:val="off"/>
        <w:rPr>
          <w:rFonts w:ascii="宋体" w:cs="宋体"/>
          <w:color w:val="000000"/>
          <w:szCs w:val="21"/>
          <w:highlight w:val="none"/>
        </w:rPr>
      </w:pPr>
      <w:r>
        <w:rPr>
          <w:rFonts w:hint="eastAsia" w:ascii="宋体" w:hAnsi="宋体" w:cs="宋体"/>
          <w:color w:val="000000"/>
          <w:szCs w:val="21"/>
          <w:highlight w:val="none"/>
        </w:rPr>
        <w:t xml:space="preserve">自招标文件公告发布之日起5个工作日</w:t>
      </w:r>
      <w:r>
        <w:rPr>
          <w:rFonts w:ascii="宋体" w:cs="宋体"/>
          <w:color w:val="000000"/>
          <w:szCs w:val="21"/>
          <w:highlight w:val="none"/>
        </w:rPr>
      </w:r>
      <w:r/>
    </w:p>
    <w:p>
      <w:pPr>
        <w:pStyle w:val="975"/>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地点:江苏政府采购网苏采云系统</w:t>
      </w:r>
      <w:r>
        <w:rPr>
          <w:rFonts w:hint="eastAsia" w:ascii="宋体" w:hAnsi="宋体" w:cs="宋体"/>
          <w:color w:val="000000"/>
          <w:szCs w:val="21"/>
          <w:highlight w:val="none"/>
        </w:rPr>
      </w:r>
      <w:r/>
    </w:p>
    <w:p>
      <w:pPr>
        <w:pStyle w:val="975"/>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方式:本项目采用网上注册登记方式。</w:t>
      </w:r>
      <w:r>
        <w:rPr>
          <w:rFonts w:hint="eastAsia" w:ascii="宋体" w:hAnsi="宋体" w:cs="宋体"/>
          <w:color w:val="000000"/>
          <w:szCs w:val="21"/>
          <w:highlight w:val="none"/>
        </w:rPr>
      </w:r>
      <w:r/>
    </w:p>
    <w:p>
      <w:pPr>
        <w:pStyle w:val="975"/>
        <w:ind w:firstLine="420"/>
        <w:jc w:val="left"/>
        <w:spacing w:line="360" w:lineRule="auto"/>
        <w:widowControl w:val="off"/>
        <w:rPr>
          <w:rFonts w:ascii="宋体" w:cs="宋体"/>
          <w:color w:val="000000"/>
          <w:szCs w:val="21"/>
          <w:highlight w:val="none"/>
        </w:rPr>
      </w:pPr>
      <w:r>
        <w:rPr>
          <w:rFonts w:hint="eastAsia" w:ascii="宋体" w:hAnsi="宋体" w:cs="宋体"/>
          <w:color w:val="000000"/>
          <w:szCs w:val="21"/>
          <w:highlight w:val="none"/>
        </w:rPr>
        <w:t xml:space="preserve">售价:0.00元</w:t>
      </w:r>
      <w:r>
        <w:rPr>
          <w:rFonts w:hint="eastAsia" w:ascii="宋体" w:hAnsi="宋体" w:cs="宋体"/>
          <w:bCs/>
          <w:color w:val="000000"/>
          <w:szCs w:val="21"/>
          <w:highlight w:val="none"/>
          <w:lang w:val="zh-TW"/>
        </w:rPr>
        <w:t xml:space="preserve">。</w:t>
      </w:r>
      <w:r>
        <w:rPr>
          <w:rFonts w:ascii="宋体" w:cs="宋体"/>
          <w:color w:val="000000"/>
          <w:szCs w:val="21"/>
          <w:highlight w:val="none"/>
        </w:rPr>
      </w:r>
      <w:r/>
    </w:p>
    <w:p>
      <w:pPr>
        <w:pStyle w:val="977"/>
        <w:keepLines w:val="0"/>
        <w:keepNext w:val="0"/>
        <w:spacing w:before="0" w:after="0" w:line="360" w:lineRule="auto"/>
        <w:rPr>
          <w:rFonts w:ascii="宋体" w:hAnsi="宋体" w:eastAsia="宋体" w:cs="宋体"/>
          <w:b w:val="0"/>
          <w:color w:val="000000"/>
          <w:sz w:val="21"/>
          <w:szCs w:val="21"/>
          <w:highlight w:val="none"/>
        </w:rPr>
      </w:pPr>
      <w:r/>
      <w:bookmarkStart w:id="18" w:name="_Toc28359005"/>
      <w:r/>
      <w:bookmarkStart w:id="19" w:name="_Toc28359082"/>
      <w:r/>
      <w:bookmarkStart w:id="20" w:name="_Toc35393624"/>
      <w:r/>
      <w:bookmarkStart w:id="21" w:name="_Toc35393793"/>
      <w:r>
        <w:rPr>
          <w:rFonts w:hint="eastAsia" w:ascii="宋体" w:hAnsi="宋体" w:eastAsia="宋体" w:cs="宋体"/>
          <w:b w:val="0"/>
          <w:color w:val="000000"/>
          <w:sz w:val="21"/>
          <w:szCs w:val="21"/>
          <w:highlight w:val="none"/>
        </w:rPr>
        <w:t xml:space="preserve">四、提交投标文件</w:t>
      </w:r>
      <w:bookmarkEnd w:id="18"/>
      <w:r/>
      <w:bookmarkEnd w:id="19"/>
      <w:r>
        <w:rPr>
          <w:rFonts w:hint="eastAsia" w:ascii="宋体" w:hAnsi="宋体" w:eastAsia="宋体" w:cs="宋体"/>
          <w:b w:val="0"/>
          <w:color w:val="000000"/>
          <w:sz w:val="21"/>
          <w:szCs w:val="21"/>
          <w:highlight w:val="none"/>
        </w:rPr>
        <w:t xml:space="preserve">截止时间、开标时间和地点</w:t>
      </w:r>
      <w:bookmarkEnd w:id="20"/>
      <w:r/>
      <w:bookmarkEnd w:id="21"/>
      <w:r>
        <w:rPr>
          <w:rFonts w:ascii="宋体" w:hAnsi="宋体" w:eastAsia="宋体" w:cs="宋体"/>
          <w:b w:val="0"/>
          <w:color w:val="000000"/>
          <w:sz w:val="21"/>
          <w:szCs w:val="21"/>
          <w:highlight w:val="none"/>
        </w:rPr>
      </w:r>
      <w:r/>
    </w:p>
    <w:p>
      <w:pPr>
        <w:pStyle w:val="975"/>
        <w:ind w:firstLine="420"/>
        <w:spacing w:line="360" w:lineRule="auto"/>
        <w:widowControl w:val="off"/>
        <w:rPr>
          <w:rFonts w:ascii="宋体"/>
          <w:bCs/>
          <w:color w:val="000000"/>
          <w:szCs w:val="21"/>
          <w:highlight w:val="none"/>
        </w:rPr>
      </w:pPr>
      <w:r>
        <w:rPr>
          <w:rStyle w:val="1100"/>
          <w:rFonts w:hint="eastAsia" w:ascii="宋体" w:hAnsi="宋体"/>
          <w:bCs/>
          <w:color w:val="000000"/>
          <w:szCs w:val="21"/>
          <w:highlight w:val="none"/>
        </w:rPr>
        <w:t xml:space="preserve">2025年</w:t>
      </w:r>
      <w:r>
        <w:rPr>
          <w:rStyle w:val="1100"/>
          <w:rFonts w:hint="eastAsia" w:ascii="宋体" w:hAnsi="宋体"/>
          <w:bCs/>
          <w:color w:val="000000"/>
          <w:szCs w:val="21"/>
          <w:highlight w:val="none"/>
          <w:lang w:val="en-US" w:eastAsia="zh-CN"/>
        </w:rPr>
        <w:t xml:space="preserve">12</w:t>
      </w:r>
      <w:r>
        <w:rPr>
          <w:rStyle w:val="1100"/>
          <w:rFonts w:hint="eastAsia" w:ascii="宋体" w:hAnsi="宋体"/>
          <w:bCs/>
          <w:color w:val="000000"/>
          <w:szCs w:val="21"/>
          <w:highlight w:val="none"/>
        </w:rPr>
        <w:t xml:space="preserve">月 </w:t>
      </w:r>
      <w:r>
        <w:rPr>
          <w:rStyle w:val="1100"/>
          <w:rFonts w:hint="eastAsia" w:ascii="宋体" w:hAnsi="宋体"/>
          <w:bCs/>
          <w:color w:val="000000"/>
          <w:szCs w:val="21"/>
          <w:highlight w:val="none"/>
          <w:lang w:val="en-US" w:eastAsia="zh-CN"/>
        </w:rPr>
        <w:t xml:space="preserve">9</w:t>
      </w:r>
      <w:r>
        <w:rPr>
          <w:rStyle w:val="1100"/>
          <w:rFonts w:hint="eastAsia" w:ascii="宋体" w:hAnsi="宋体"/>
          <w:bCs/>
          <w:color w:val="000000"/>
          <w:szCs w:val="21"/>
          <w:highlight w:val="none"/>
        </w:rPr>
        <w:t xml:space="preserve">日09时30分</w:t>
      </w:r>
      <w:r>
        <w:rPr>
          <w:rFonts w:hint="eastAsia" w:ascii="宋体" w:hAnsi="宋体"/>
          <w:bCs/>
          <w:color w:val="000000"/>
          <w:szCs w:val="21"/>
          <w:highlight w:val="none"/>
        </w:rPr>
        <w:t xml:space="preserve">（北京时间）</w:t>
      </w:r>
      <w:r>
        <w:rPr>
          <w:rFonts w:ascii="宋体"/>
          <w:bCs/>
          <w:color w:val="000000"/>
          <w:szCs w:val="21"/>
          <w:highlight w:val="none"/>
        </w:rPr>
      </w:r>
      <w:r/>
    </w:p>
    <w:p>
      <w:pPr>
        <w:pStyle w:val="975"/>
        <w:ind w:firstLine="420"/>
        <w:spacing w:line="360" w:lineRule="auto"/>
        <w:widowControl w:val="off"/>
        <w:rPr>
          <w:rFonts w:ascii="宋体"/>
          <w:bCs/>
          <w:color w:val="000000"/>
          <w:szCs w:val="21"/>
          <w:highlight w:val="none"/>
        </w:rPr>
      </w:pPr>
      <w:r>
        <w:rPr>
          <w:rFonts w:hint="eastAsia" w:ascii="宋体" w:hAnsi="宋体"/>
          <w:color w:val="000000"/>
          <w:szCs w:val="21"/>
          <w:highlight w:val="none"/>
        </w:rPr>
        <w:t xml:space="preserve">地点：</w:t>
      </w:r>
      <w:r>
        <w:rPr>
          <w:rStyle w:val="1100"/>
          <w:rFonts w:hint="eastAsia" w:ascii="宋体" w:hAnsi="宋体"/>
          <w:b/>
          <w:bCs/>
          <w:color w:val="000000"/>
          <w:szCs w:val="21"/>
          <w:highlight w:val="none"/>
        </w:rPr>
        <w:t xml:space="preserve">“苏采云”政府采购交易系统网上开标大厅</w:t>
      </w:r>
      <w:r>
        <w:rPr>
          <w:rFonts w:ascii="宋体"/>
          <w:bCs/>
          <w:color w:val="000000"/>
          <w:szCs w:val="21"/>
          <w:highlight w:val="none"/>
        </w:rPr>
      </w:r>
      <w:r/>
    </w:p>
    <w:p>
      <w:pPr>
        <w:pStyle w:val="977"/>
        <w:keepLines w:val="0"/>
        <w:keepNext w:val="0"/>
        <w:spacing w:before="0" w:after="0" w:line="360" w:lineRule="auto"/>
        <w:rPr>
          <w:rFonts w:ascii="宋体" w:hAnsi="宋体" w:eastAsia="宋体" w:cs="宋体"/>
          <w:b w:val="0"/>
          <w:color w:val="000000"/>
          <w:sz w:val="21"/>
          <w:szCs w:val="21"/>
          <w:highlight w:val="none"/>
        </w:rPr>
      </w:pPr>
      <w:r/>
      <w:bookmarkStart w:id="22" w:name="_Toc28359007"/>
      <w:r/>
      <w:bookmarkStart w:id="23" w:name="_Toc28359084"/>
      <w:r/>
      <w:bookmarkStart w:id="24" w:name="_Toc35393625"/>
      <w:r/>
      <w:bookmarkStart w:id="25" w:name="_Toc35393794"/>
      <w:r>
        <w:rPr>
          <w:rFonts w:hint="eastAsia" w:ascii="宋体" w:hAnsi="宋体" w:eastAsia="宋体" w:cs="宋体"/>
          <w:b w:val="0"/>
          <w:color w:val="000000"/>
          <w:sz w:val="21"/>
          <w:szCs w:val="21"/>
          <w:highlight w:val="none"/>
        </w:rPr>
        <w:t xml:space="preserve">五、公告期限</w:t>
      </w:r>
      <w:bookmarkEnd w:id="22"/>
      <w:r/>
      <w:bookmarkEnd w:id="23"/>
      <w:r/>
      <w:bookmarkEnd w:id="24"/>
      <w:r/>
      <w:bookmarkEnd w:id="25"/>
      <w:r>
        <w:rPr>
          <w:rFonts w:ascii="宋体" w:hAnsi="宋体" w:eastAsia="宋体" w:cs="宋体"/>
          <w:b w:val="0"/>
          <w:color w:val="000000"/>
          <w:sz w:val="21"/>
          <w:szCs w:val="21"/>
          <w:highlight w:val="none"/>
        </w:rPr>
      </w:r>
      <w:r/>
    </w:p>
    <w:p>
      <w:pPr>
        <w:pStyle w:val="975"/>
        <w:ind w:firstLine="420"/>
        <w:spacing w:line="360" w:lineRule="auto"/>
        <w:widowControl w:val="off"/>
        <w:rPr>
          <w:rFonts w:ascii="宋体" w:cs="宋体"/>
          <w:color w:val="000000"/>
          <w:szCs w:val="21"/>
          <w:highlight w:val="none"/>
        </w:rPr>
      </w:pPr>
      <w:r>
        <w:rPr>
          <w:rFonts w:hint="eastAsia" w:ascii="宋体" w:hAnsi="宋体" w:cs="宋体"/>
          <w:color w:val="000000"/>
          <w:szCs w:val="21"/>
          <w:highlight w:val="none"/>
        </w:rPr>
        <w:t xml:space="preserve">自本公告发布之日起</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个工作日。</w:t>
      </w:r>
      <w:r>
        <w:rPr>
          <w:rFonts w:ascii="宋体" w:cs="宋体"/>
          <w:color w:val="000000"/>
          <w:szCs w:val="21"/>
          <w:highlight w:val="none"/>
        </w:rPr>
      </w:r>
      <w:r/>
    </w:p>
    <w:p>
      <w:pPr>
        <w:pStyle w:val="977"/>
        <w:keepLines w:val="0"/>
        <w:keepNext w:val="0"/>
        <w:spacing w:before="0" w:after="0" w:line="360" w:lineRule="auto"/>
        <w:rPr>
          <w:rFonts w:ascii="宋体" w:hAnsi="宋体" w:eastAsia="宋体" w:cs="宋体"/>
          <w:b w:val="0"/>
          <w:color w:val="000000"/>
          <w:sz w:val="21"/>
          <w:szCs w:val="21"/>
          <w:highlight w:val="none"/>
        </w:rPr>
      </w:pPr>
      <w:r/>
      <w:bookmarkStart w:id="26" w:name="_Toc35393795"/>
      <w:r/>
      <w:bookmarkStart w:id="27" w:name="_Toc35393626"/>
      <w:r>
        <w:rPr>
          <w:rFonts w:hint="eastAsia" w:ascii="宋体" w:hAnsi="宋体" w:eastAsia="宋体" w:cs="宋体"/>
          <w:b w:val="0"/>
          <w:color w:val="000000"/>
          <w:sz w:val="21"/>
          <w:szCs w:val="21"/>
          <w:highlight w:val="none"/>
        </w:rPr>
        <w:t xml:space="preserve">六、其他补充事宜</w:t>
      </w:r>
      <w:bookmarkEnd w:id="26"/>
      <w:r/>
      <w:bookmarkEnd w:id="27"/>
      <w:r>
        <w:rPr>
          <w:rFonts w:ascii="宋体" w:hAnsi="宋体" w:eastAsia="宋体" w:cs="宋体"/>
          <w:b w:val="0"/>
          <w:color w:val="000000"/>
          <w:sz w:val="21"/>
          <w:szCs w:val="21"/>
          <w:highlight w:val="none"/>
        </w:rPr>
      </w:r>
      <w:r/>
    </w:p>
    <w:p>
      <w:pPr>
        <w:pStyle w:val="975"/>
        <w:ind w:firstLine="420"/>
        <w:spacing w:line="360" w:lineRule="auto"/>
        <w:widowControl w:val="off"/>
        <w:rPr>
          <w:rFonts w:ascii="宋体" w:hAnsi="宋体" w:cs="宋体"/>
          <w:color w:val="000000"/>
          <w:szCs w:val="21"/>
          <w:highlight w:val="none"/>
        </w:rPr>
      </w:pPr>
      <w:r>
        <w:rPr>
          <w:rFonts w:hint="eastAsia" w:ascii="宋体" w:hAnsi="宋体"/>
          <w:color w:val="000000"/>
          <w:szCs w:val="21"/>
          <w:highlight w:val="none"/>
        </w:rPr>
        <w:t xml:space="preserve">6.1</w:t>
      </w:r>
      <w:r>
        <w:rPr>
          <w:rFonts w:hint="eastAsia" w:ascii="宋体" w:hAnsi="宋体" w:cs="宋体"/>
          <w:color w:val="000000"/>
          <w:szCs w:val="21"/>
          <w:highlight w:val="none"/>
        </w:rPr>
        <w:t xml:space="preserve">集中现场考察或答疑：</w:t>
      </w:r>
      <w:r>
        <w:rPr>
          <w:rFonts w:hint="eastAsia" w:ascii="宋体" w:hAnsi="宋体" w:cs="宋体"/>
          <w:color w:val="000000"/>
          <w:szCs w:val="21"/>
          <w:highlight w:val="none"/>
        </w:rPr>
        <w:t xml:space="preserve">采购人不统一组织现场答疑，各潜在供应商必须在获取采购文件后自行踏勘现场，并承担相关费用和责任。请潜在供应商务必对采购文件进行仔细认真阅读，在随后的采购中，对采购文件所作出的推论、解释和结论及由此造成的后果由各潜在供应商负责</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75"/>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6.2</w:t>
      </w:r>
      <w:r>
        <w:rPr>
          <w:rFonts w:hint="eastAsia" w:ascii="宋体" w:hAnsi="宋体" w:cs="宋体"/>
          <w:color w:val="000000"/>
          <w:szCs w:val="21"/>
          <w:highlight w:val="none"/>
        </w:rPr>
        <w:t xml:space="preserve">潜在供应商访问政府采购管理交易系统（苏采云）的网络地址和方法：</w:t>
      </w:r>
      <w:r>
        <w:rPr>
          <w:rFonts w:hint="eastAsia" w:ascii="宋体" w:hAnsi="宋体" w:cs="宋体"/>
          <w:color w:val="000000"/>
          <w:szCs w:val="21"/>
          <w:highlight w:val="none"/>
        </w:rPr>
      </w:r>
      <w:r/>
    </w:p>
    <w:p>
      <w:pPr>
        <w:pStyle w:val="975"/>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color w:val="000000"/>
          <w:szCs w:val="21"/>
          <w:highlight w:val="none"/>
        </w:rPr>
      </w:r>
      <w:r/>
    </w:p>
    <w:p>
      <w:pPr>
        <w:pStyle w:val="975"/>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Cs w:val="21"/>
          <w:highlight w:val="none"/>
        </w:rPr>
      </w:r>
      <w:r/>
    </w:p>
    <w:p>
      <w:pPr>
        <w:pStyle w:val="975"/>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（3）“CA数字证书”的办理材料以及供应商操作手册详见：http://jsxcmm.com/help/gys.html。</w:t>
      </w:r>
      <w:r>
        <w:rPr>
          <w:rFonts w:hint="eastAsia" w:ascii="宋体" w:hAnsi="宋体" w:cs="宋体"/>
          <w:color w:val="000000"/>
          <w:szCs w:val="21"/>
          <w:highlight w:val="none"/>
        </w:rPr>
      </w:r>
      <w:r/>
    </w:p>
    <w:p>
      <w:pPr>
        <w:pStyle w:val="975"/>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（4）潜在供应商访问“苏采云”系统的网络地址和方法：“苏采云”系统的网址：http://jszfcg.jsczt.cn/jszc/login。</w:t>
      </w:r>
      <w:r>
        <w:rPr>
          <w:rFonts w:hint="eastAsia" w:ascii="宋体" w:hAnsi="宋体" w:cs="宋体"/>
          <w:color w:val="000000"/>
          <w:szCs w:val="21"/>
          <w:highlight w:val="none"/>
        </w:rPr>
      </w:r>
      <w:r/>
    </w:p>
    <w:p>
      <w:pPr>
        <w:pStyle w:val="975"/>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color w:val="000000"/>
          <w:szCs w:val="21"/>
          <w:highlight w:val="none"/>
        </w:rPr>
      </w:r>
      <w:r/>
    </w:p>
    <w:p>
      <w:pPr>
        <w:pStyle w:val="975"/>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（6）招标代理机构（采购代理机构）将数据电文形式的采购文件加载至“苏采云”系统，供潜在供应商下载或者查阅。    </w:t>
      </w:r>
      <w:r>
        <w:rPr>
          <w:rFonts w:hint="eastAsia" w:ascii="宋体" w:hAnsi="宋体" w:cs="宋体"/>
          <w:color w:val="000000"/>
          <w:szCs w:val="21"/>
          <w:highlight w:val="none"/>
        </w:rPr>
      </w:r>
      <w:r/>
    </w:p>
    <w:p>
      <w:pPr>
        <w:pStyle w:val="975"/>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（7）苏采云系统使用谷歌浏览器参与不见面开标。</w:t>
      </w:r>
      <w:r>
        <w:rPr>
          <w:rFonts w:hint="eastAsia" w:ascii="宋体" w:hAnsi="宋体" w:cs="宋体"/>
          <w:color w:val="000000"/>
          <w:szCs w:val="21"/>
          <w:highlight w:val="none"/>
        </w:rPr>
      </w:r>
      <w:r/>
    </w:p>
    <w:p>
      <w:pPr>
        <w:pStyle w:val="975"/>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color w:val="000000"/>
          <w:szCs w:val="21"/>
          <w:highlight w:val="none"/>
        </w:rPr>
      </w:r>
      <w:r/>
    </w:p>
    <w:p>
      <w:pPr>
        <w:pStyle w:val="999"/>
        <w:spacing w:line="360" w:lineRule="auto"/>
        <w:widowControl w:val="off"/>
        <w:rPr>
          <w:rFonts w:hint="eastAsia"/>
          <w:color w:val="000000"/>
          <w:sz w:val="21"/>
          <w:szCs w:val="21"/>
          <w:highlight w:val="none"/>
        </w:rPr>
      </w:pPr>
      <w:r>
        <w:rPr>
          <w:rFonts w:hint="eastAsia"/>
          <w:color w:val="000000"/>
          <w:sz w:val="21"/>
          <w:szCs w:val="21"/>
          <w:highlight w:val="none"/>
        </w:rPr>
        <w:t xml:space="preserve">   6.4、政府采购信用承诺：“根据《关于在政府采购活动中推行信用承诺制的通知》宁财购通〔2021〕5号规定，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w:t>
      </w:r>
      <w:r>
        <w:rPr>
          <w:rFonts w:hint="eastAsia"/>
          <w:color w:val="000000"/>
          <w:sz w:val="21"/>
          <w:szCs w:val="21"/>
          <w:highlight w:val="none"/>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rPr>
          <w:rFonts w:hint="eastAsia"/>
          <w:b/>
          <w:color w:val="000000"/>
          <w:sz w:val="21"/>
          <w:szCs w:val="21"/>
          <w:highlight w:val="none"/>
        </w:rPr>
        <w:t xml:space="preserve">上传至电子响应文件中，</w:t>
      </w:r>
      <w:r>
        <w:rPr>
          <w:rFonts w:hint="eastAsia"/>
          <w:color w:val="000000"/>
          <w:sz w:val="21"/>
          <w:szCs w:val="21"/>
          <w:highlight w:val="none"/>
        </w:rPr>
        <w:t xml:space="preserve">未按要求提供信用记录表的，将按无效投标处理。</w:t>
      </w:r>
      <w:r>
        <w:rPr>
          <w:rFonts w:hint="eastAsia"/>
          <w:color w:val="000000"/>
          <w:sz w:val="21"/>
          <w:szCs w:val="21"/>
          <w:highlight w:val="none"/>
        </w:rPr>
      </w:r>
      <w:r/>
    </w:p>
    <w:p>
      <w:pPr>
        <w:pStyle w:val="999"/>
        <w:spacing w:line="360" w:lineRule="auto"/>
        <w:widowControl w:val="off"/>
        <w:rPr>
          <w:rFonts w:hint="eastAsia"/>
          <w:color w:val="000000"/>
          <w:sz w:val="21"/>
          <w:szCs w:val="21"/>
          <w:highlight w:val="none"/>
        </w:rPr>
      </w:pPr>
      <w:r>
        <w:rPr>
          <w:rFonts w:hint="eastAsia"/>
          <w:color w:val="000000"/>
          <w:sz w:val="21"/>
          <w:szCs w:val="21"/>
          <w:highlight w:val="none"/>
        </w:rPr>
        <w:t xml:space="preserve">在政府采购资格审查环节，供应商只需提供书面《南京市政府采购供应商信用记录表暨信用承诺书》，即可替代以下证明材料：</w:t>
      </w:r>
      <w:r>
        <w:rPr>
          <w:rFonts w:hint="eastAsia"/>
          <w:color w:val="000000"/>
          <w:sz w:val="21"/>
          <w:szCs w:val="21"/>
          <w:highlight w:val="none"/>
        </w:rPr>
      </w:r>
      <w:r/>
    </w:p>
    <w:p>
      <w:pPr>
        <w:pStyle w:val="999"/>
        <w:spacing w:line="360" w:lineRule="auto"/>
        <w:widowControl w:val="off"/>
        <w:rPr>
          <w:rFonts w:hint="eastAsia"/>
          <w:color w:val="000000"/>
          <w:sz w:val="21"/>
          <w:szCs w:val="21"/>
          <w:highlight w:val="none"/>
        </w:rPr>
      </w:pPr>
      <w:r>
        <w:rPr>
          <w:rFonts w:hint="eastAsia"/>
          <w:color w:val="000000"/>
          <w:sz w:val="21"/>
          <w:szCs w:val="21"/>
          <w:highlight w:val="none"/>
        </w:rPr>
        <w:t xml:space="preserve">（1）符合国家相关规定的财务状况报告；</w:t>
      </w:r>
      <w:r>
        <w:rPr>
          <w:rFonts w:hint="eastAsia"/>
          <w:color w:val="000000"/>
          <w:sz w:val="21"/>
          <w:szCs w:val="21"/>
          <w:highlight w:val="none"/>
        </w:rPr>
      </w:r>
      <w:r/>
    </w:p>
    <w:p>
      <w:pPr>
        <w:pStyle w:val="999"/>
        <w:spacing w:line="360" w:lineRule="auto"/>
        <w:widowControl w:val="off"/>
        <w:rPr>
          <w:rFonts w:hint="eastAsia"/>
          <w:color w:val="000000"/>
          <w:sz w:val="21"/>
          <w:szCs w:val="21"/>
          <w:highlight w:val="none"/>
        </w:rPr>
      </w:pPr>
      <w:r>
        <w:rPr>
          <w:rFonts w:hint="eastAsia"/>
          <w:color w:val="000000"/>
          <w:sz w:val="21"/>
          <w:szCs w:val="21"/>
          <w:highlight w:val="none"/>
        </w:rPr>
        <w:t xml:space="preserve">（2）依法缴纳税收的证明材料；</w:t>
      </w:r>
      <w:r>
        <w:rPr>
          <w:rFonts w:hint="eastAsia"/>
          <w:color w:val="000000"/>
          <w:sz w:val="21"/>
          <w:szCs w:val="21"/>
          <w:highlight w:val="none"/>
        </w:rPr>
      </w:r>
      <w:r/>
    </w:p>
    <w:p>
      <w:pPr>
        <w:pStyle w:val="999"/>
        <w:spacing w:line="360" w:lineRule="auto"/>
        <w:widowControl w:val="off"/>
        <w:rPr>
          <w:rFonts w:hint="eastAsia"/>
          <w:color w:val="000000"/>
          <w:sz w:val="21"/>
          <w:szCs w:val="21"/>
          <w:highlight w:val="none"/>
        </w:rPr>
      </w:pPr>
      <w:r>
        <w:rPr>
          <w:rFonts w:hint="eastAsia"/>
          <w:color w:val="000000"/>
          <w:sz w:val="21"/>
          <w:szCs w:val="21"/>
          <w:highlight w:val="none"/>
        </w:rPr>
        <w:t xml:space="preserve">（3）依法缴纳社会保障资金的证明材料；</w:t>
      </w:r>
      <w:r>
        <w:rPr>
          <w:rFonts w:hint="eastAsia"/>
          <w:color w:val="000000"/>
          <w:sz w:val="21"/>
          <w:szCs w:val="21"/>
          <w:highlight w:val="none"/>
        </w:rPr>
      </w:r>
      <w:r/>
    </w:p>
    <w:p>
      <w:pPr>
        <w:pStyle w:val="999"/>
        <w:spacing w:line="360" w:lineRule="auto"/>
        <w:widowControl w:val="off"/>
        <w:rPr>
          <w:rFonts w:hint="eastAsia"/>
          <w:color w:val="000000"/>
          <w:sz w:val="21"/>
          <w:szCs w:val="21"/>
          <w:highlight w:val="none"/>
        </w:rPr>
      </w:pPr>
      <w:r>
        <w:rPr>
          <w:rFonts w:hint="eastAsia"/>
          <w:color w:val="000000"/>
          <w:sz w:val="21"/>
          <w:szCs w:val="21"/>
          <w:highlight w:val="none"/>
        </w:rPr>
        <w:t xml:space="preserve">（4）具备履行政府采购合同所必需的设备和专业技术能力的证明材料；</w:t>
      </w:r>
      <w:r>
        <w:rPr>
          <w:rFonts w:hint="eastAsia"/>
          <w:color w:val="000000"/>
          <w:sz w:val="21"/>
          <w:szCs w:val="21"/>
          <w:highlight w:val="none"/>
        </w:rPr>
      </w:r>
      <w:r/>
    </w:p>
    <w:p>
      <w:pPr>
        <w:pStyle w:val="999"/>
        <w:spacing w:line="360" w:lineRule="auto"/>
        <w:widowControl w:val="off"/>
        <w:rPr>
          <w:rFonts w:hint="eastAsia"/>
          <w:color w:val="000000"/>
          <w:sz w:val="21"/>
          <w:szCs w:val="21"/>
          <w:highlight w:val="none"/>
        </w:rPr>
      </w:pPr>
      <w:r>
        <w:rPr>
          <w:rFonts w:hint="eastAsia"/>
          <w:color w:val="000000"/>
          <w:sz w:val="21"/>
          <w:szCs w:val="21"/>
          <w:highlight w:val="none"/>
        </w:rPr>
        <w:t xml:space="preserve">（5）参加政府采购活动前三年内在经营活动中没有重大违法记录的证明材料；</w:t>
      </w:r>
      <w:r>
        <w:rPr>
          <w:rFonts w:hint="eastAsia"/>
          <w:color w:val="000000"/>
          <w:sz w:val="21"/>
          <w:szCs w:val="21"/>
          <w:highlight w:val="none"/>
        </w:rPr>
      </w:r>
      <w:r/>
    </w:p>
    <w:p>
      <w:pPr>
        <w:pStyle w:val="999"/>
        <w:spacing w:line="360" w:lineRule="auto"/>
        <w:widowControl w:val="off"/>
        <w:rPr>
          <w:rFonts w:hint="eastAsia"/>
          <w:color w:val="000000"/>
          <w:sz w:val="21"/>
          <w:szCs w:val="21"/>
          <w:highlight w:val="none"/>
        </w:rPr>
      </w:pPr>
      <w:r>
        <w:rPr>
          <w:rFonts w:hint="eastAsia"/>
          <w:color w:val="000000"/>
          <w:sz w:val="21"/>
          <w:szCs w:val="21"/>
          <w:highlight w:val="none"/>
        </w:rPr>
        <w:t xml:space="preserve">（6）未被列入失信被执行人、重大税收违法失信主体、政府采购严重违法失信行为记录名单的证明材料。</w:t>
      </w:r>
      <w:r>
        <w:rPr>
          <w:rFonts w:hint="eastAsia"/>
          <w:color w:val="000000"/>
          <w:sz w:val="21"/>
          <w:szCs w:val="21"/>
          <w:highlight w:val="none"/>
        </w:rPr>
      </w:r>
      <w:r/>
    </w:p>
    <w:p>
      <w:pPr>
        <w:pStyle w:val="999"/>
        <w:spacing w:line="360" w:lineRule="auto"/>
        <w:widowControl w:val="off"/>
        <w:rPr>
          <w:rFonts w:hint="eastAsia"/>
          <w:color w:val="000000"/>
          <w:sz w:val="21"/>
          <w:szCs w:val="21"/>
          <w:highlight w:val="none"/>
        </w:rPr>
      </w:pPr>
      <w:r>
        <w:rPr>
          <w:rFonts w:hint="eastAsia"/>
          <w:color w:val="000000"/>
          <w:sz w:val="21"/>
          <w:szCs w:val="21"/>
          <w:highlight w:val="none"/>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rPr>
          <w:rFonts w:hint="eastAsia"/>
          <w:color w:val="000000"/>
          <w:sz w:val="21"/>
          <w:szCs w:val="21"/>
          <w:highlight w:val="none"/>
        </w:rPr>
      </w:r>
      <w:r/>
    </w:p>
    <w:p>
      <w:pPr>
        <w:pStyle w:val="999"/>
        <w:spacing w:line="360" w:lineRule="auto"/>
        <w:widowControl w:val="off"/>
        <w:rPr>
          <w:rFonts w:hint="eastAsia"/>
          <w:color w:val="000000"/>
          <w:sz w:val="21"/>
          <w:szCs w:val="21"/>
          <w:highlight w:val="none"/>
        </w:rPr>
      </w:pPr>
      <w:r>
        <w:rPr>
          <w:rFonts w:hint="eastAsia"/>
          <w:color w:val="000000"/>
          <w:sz w:val="21"/>
          <w:szCs w:val="21"/>
          <w:highlight w:val="none"/>
        </w:rPr>
        <w:t xml:space="preserve">供应商涉及以下情形的，不适用信用承诺，仍须提供上述证明材料：</w:t>
      </w:r>
      <w:r>
        <w:rPr>
          <w:rFonts w:hint="eastAsia"/>
          <w:color w:val="000000"/>
          <w:sz w:val="21"/>
          <w:szCs w:val="21"/>
          <w:highlight w:val="none"/>
        </w:rPr>
      </w:r>
      <w:r/>
    </w:p>
    <w:p>
      <w:pPr>
        <w:pStyle w:val="999"/>
        <w:spacing w:line="360" w:lineRule="auto"/>
        <w:widowControl w:val="off"/>
        <w:rPr>
          <w:rFonts w:hint="eastAsia"/>
          <w:color w:val="000000"/>
          <w:sz w:val="21"/>
          <w:szCs w:val="21"/>
          <w:highlight w:val="none"/>
        </w:rPr>
      </w:pPr>
      <w:r>
        <w:rPr>
          <w:rFonts w:hint="eastAsia"/>
          <w:color w:val="000000"/>
          <w:sz w:val="21"/>
          <w:szCs w:val="21"/>
          <w:highlight w:val="none"/>
        </w:rPr>
        <w:t xml:space="preserve">（1）供应商被列入严重失信主体名单；</w:t>
      </w:r>
      <w:r>
        <w:rPr>
          <w:rFonts w:hint="eastAsia"/>
          <w:color w:val="000000"/>
          <w:sz w:val="21"/>
          <w:szCs w:val="21"/>
          <w:highlight w:val="none"/>
        </w:rPr>
      </w:r>
      <w:r/>
    </w:p>
    <w:p>
      <w:pPr>
        <w:pStyle w:val="999"/>
        <w:spacing w:line="360" w:lineRule="auto"/>
        <w:widowControl w:val="off"/>
        <w:rPr>
          <w:rFonts w:hint="eastAsia"/>
          <w:color w:val="000000"/>
          <w:sz w:val="21"/>
          <w:szCs w:val="21"/>
          <w:highlight w:val="none"/>
        </w:rPr>
      </w:pPr>
      <w:r>
        <w:rPr>
          <w:rFonts w:hint="eastAsia"/>
          <w:color w:val="000000"/>
          <w:sz w:val="21"/>
          <w:szCs w:val="21"/>
          <w:highlight w:val="none"/>
        </w:rPr>
        <w:t xml:space="preserve">（2）被相关监管部门作出行政处罚且尚在处罚有效期内；</w:t>
      </w:r>
      <w:r>
        <w:rPr>
          <w:rFonts w:hint="eastAsia"/>
          <w:color w:val="000000"/>
          <w:sz w:val="21"/>
          <w:szCs w:val="21"/>
          <w:highlight w:val="none"/>
        </w:rPr>
      </w:r>
      <w:r/>
    </w:p>
    <w:p>
      <w:pPr>
        <w:pStyle w:val="999"/>
        <w:spacing w:line="360" w:lineRule="auto"/>
        <w:widowControl w:val="off"/>
        <w:rPr>
          <w:rFonts w:hint="eastAsia"/>
          <w:color w:val="000000"/>
          <w:sz w:val="21"/>
          <w:szCs w:val="21"/>
          <w:highlight w:val="none"/>
        </w:rPr>
      </w:pPr>
      <w:r>
        <w:rPr>
          <w:rFonts w:hint="eastAsia"/>
          <w:color w:val="000000"/>
          <w:sz w:val="21"/>
          <w:szCs w:val="21"/>
          <w:highlight w:val="none"/>
        </w:rPr>
        <w:t xml:space="preserve">（3）其他法律、行政法规规定的不适用信用承诺的情形。</w:t>
      </w:r>
      <w:r>
        <w:rPr>
          <w:rFonts w:hint="eastAsia"/>
          <w:color w:val="000000"/>
          <w:sz w:val="21"/>
          <w:szCs w:val="21"/>
          <w:highlight w:val="none"/>
        </w:rPr>
      </w:r>
      <w:r/>
    </w:p>
    <w:p>
      <w:pPr>
        <w:pStyle w:val="999"/>
        <w:spacing w:line="360" w:lineRule="auto"/>
        <w:widowControl w:val="off"/>
        <w:rPr>
          <w:rFonts w:hint="eastAsia" w:ascii="宋体" w:hAnsi="宋体" w:cs="宋体"/>
          <w:color w:val="000000"/>
          <w:sz w:val="21"/>
          <w:szCs w:val="21"/>
          <w:highlight w:val="none"/>
        </w:rPr>
      </w:pPr>
      <w:r>
        <w:rPr>
          <w:rFonts w:hint="eastAsia"/>
          <w:color w:val="000000"/>
          <w:sz w:val="21"/>
          <w:szCs w:val="21"/>
          <w:highlight w:val="none"/>
        </w:rPr>
        <w:t xml:space="preserve">供应商对信用承诺内容的真实性、合法性、有效性负责。如作出虚假信用承诺，视同为“提供虚假材料谋取中标、成交”的违法行为。</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77"/>
        <w:keepLines w:val="0"/>
        <w:keepNext w:val="0"/>
        <w:spacing w:before="0" w:after="0" w:line="360" w:lineRule="auto"/>
        <w:rPr>
          <w:rFonts w:ascii="宋体" w:hAnsi="宋体" w:eastAsia="宋体" w:cs="宋体"/>
          <w:b w:val="0"/>
          <w:color w:val="000000"/>
          <w:sz w:val="21"/>
          <w:szCs w:val="21"/>
          <w:highlight w:val="none"/>
        </w:rPr>
      </w:pPr>
      <w:r/>
      <w:bookmarkStart w:id="28" w:name="_Toc35393796"/>
      <w:r/>
      <w:bookmarkStart w:id="29" w:name="_Toc28359008"/>
      <w:r/>
      <w:bookmarkStart w:id="30" w:name="_Toc35393627"/>
      <w:r/>
      <w:bookmarkStart w:id="31" w:name="_Toc28359085"/>
      <w:r>
        <w:rPr>
          <w:rFonts w:hint="eastAsia" w:ascii="宋体" w:hAnsi="宋体" w:eastAsia="宋体" w:cs="宋体"/>
          <w:bCs w:val="0"/>
          <w:color w:val="000000"/>
          <w:sz w:val="21"/>
          <w:szCs w:val="21"/>
          <w:highlight w:val="none"/>
        </w:rPr>
        <w:t xml:space="preserve"> </w:t>
      </w:r>
      <w:r>
        <w:rPr>
          <w:rFonts w:hint="eastAsia" w:ascii="宋体" w:hAnsi="宋体" w:eastAsia="宋体" w:cs="宋体"/>
          <w:b w:val="0"/>
          <w:color w:val="000000"/>
          <w:sz w:val="21"/>
          <w:szCs w:val="21"/>
          <w:highlight w:val="none"/>
        </w:rPr>
        <w:t xml:space="preserve">七、对本次招标提出询问，请按以下方式联系。</w:t>
      </w:r>
      <w:bookmarkEnd w:id="28"/>
      <w:r/>
      <w:bookmarkEnd w:id="29"/>
      <w:r/>
      <w:bookmarkEnd w:id="30"/>
      <w:r/>
      <w:bookmarkEnd w:id="31"/>
      <w:r>
        <w:rPr>
          <w:rFonts w:ascii="宋体" w:hAnsi="宋体" w:eastAsia="宋体" w:cs="宋体"/>
          <w:b w:val="0"/>
          <w:color w:val="000000"/>
          <w:sz w:val="21"/>
          <w:szCs w:val="21"/>
          <w:highlight w:val="none"/>
        </w:rPr>
      </w:r>
      <w:r/>
    </w:p>
    <w:p>
      <w:pPr>
        <w:pStyle w:val="975"/>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1.采购人信息</w:t>
      </w:r>
      <w:r>
        <w:rPr>
          <w:rFonts w:ascii="宋体" w:hAnsi="宋体" w:cs="宋体"/>
          <w:color w:val="000000"/>
          <w:szCs w:val="21"/>
          <w:highlight w:val="none"/>
        </w:rPr>
      </w:r>
      <w:r/>
    </w:p>
    <w:p>
      <w:pPr>
        <w:pStyle w:val="975"/>
        <w:ind w:firstLine="422"/>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名称：南京市浦口区水务局 </w:t>
      </w:r>
      <w:r>
        <w:rPr>
          <w:rFonts w:hint="eastAsia" w:ascii="宋体" w:hAnsi="宋体" w:cs="宋体"/>
          <w:color w:val="000000"/>
          <w:szCs w:val="21"/>
          <w:highlight w:val="none"/>
        </w:rPr>
      </w:r>
      <w:r/>
    </w:p>
    <w:p>
      <w:pPr>
        <w:pStyle w:val="975"/>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地址：南京市浦口区雨合路20号 </w:t>
      </w:r>
      <w:r>
        <w:rPr>
          <w:rFonts w:ascii="宋体" w:hAnsi="宋体" w:cs="宋体"/>
          <w:color w:val="000000"/>
          <w:szCs w:val="21"/>
          <w:highlight w:val="none"/>
        </w:rPr>
      </w:r>
      <w:r/>
    </w:p>
    <w:p>
      <w:pPr>
        <w:pStyle w:val="975"/>
        <w:ind w:firstLine="422"/>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联系人：李工</w:t>
      </w:r>
      <w:r>
        <w:rPr>
          <w:rFonts w:hint="eastAsia" w:ascii="宋体" w:hAnsi="宋体" w:cs="宋体"/>
          <w:color w:val="000000"/>
          <w:szCs w:val="21"/>
          <w:highlight w:val="none"/>
        </w:rPr>
      </w:r>
      <w:r/>
    </w:p>
    <w:p>
      <w:pPr>
        <w:pStyle w:val="975"/>
        <w:ind w:firstLine="422"/>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联系方式：</w:t>
      </w:r>
      <w:r>
        <w:rPr>
          <w:rFonts w:ascii="宋体" w:hAnsi="宋体"/>
          <w:bCs/>
          <w:color w:val="000000"/>
          <w:szCs w:val="21"/>
          <w:highlight w:val="none"/>
        </w:rPr>
        <w:t xml:space="preserve">025-</w:t>
      </w:r>
      <w:r>
        <w:rPr>
          <w:rFonts w:hint="eastAsia" w:ascii="宋体" w:hAnsi="宋体"/>
          <w:bCs/>
          <w:color w:val="000000"/>
          <w:szCs w:val="21"/>
          <w:highlight w:val="none"/>
        </w:rPr>
        <w:t xml:space="preserve">58</w:t>
      </w:r>
      <w:r>
        <w:rPr>
          <w:rFonts w:hint="eastAsia" w:ascii="宋体" w:hAnsi="宋体"/>
          <w:bCs/>
          <w:color w:val="000000"/>
          <w:szCs w:val="21"/>
          <w:highlight w:val="none"/>
          <w:lang w:val="en-US" w:eastAsia="zh-CN"/>
        </w:rPr>
        <w:t xml:space="preserve">8</w:t>
      </w:r>
      <w:r>
        <w:rPr>
          <w:rFonts w:hint="eastAsia" w:ascii="宋体" w:hAnsi="宋体"/>
          <w:bCs/>
          <w:color w:val="000000"/>
          <w:szCs w:val="21"/>
          <w:highlight w:val="none"/>
          <w:lang w:val="en-US" w:eastAsia="zh-CN"/>
        </w:rPr>
        <w:t xml:space="preserve">80398</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75"/>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2.采购代理机构信息</w:t>
      </w:r>
      <w:r>
        <w:rPr>
          <w:rFonts w:ascii="宋体" w:hAnsi="宋体" w:cs="宋体"/>
          <w:color w:val="000000"/>
          <w:szCs w:val="21"/>
          <w:highlight w:val="none"/>
        </w:rPr>
      </w:r>
      <w:r/>
    </w:p>
    <w:p>
      <w:pPr>
        <w:pStyle w:val="975"/>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名称：南京江城工程项目管理有限公司　</w:t>
      </w:r>
      <w:r>
        <w:rPr>
          <w:rFonts w:ascii="宋体" w:hAnsi="宋体" w:cs="宋体"/>
          <w:color w:val="000000"/>
          <w:szCs w:val="21"/>
          <w:highlight w:val="none"/>
        </w:rPr>
      </w:r>
      <w:r/>
    </w:p>
    <w:p>
      <w:pPr>
        <w:pStyle w:val="975"/>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地　　址：南京市建邺区云龙山路89号龙湖天街1栋29楼　</w:t>
      </w:r>
      <w:r>
        <w:rPr>
          <w:rFonts w:ascii="宋体" w:hAnsi="宋体" w:cs="宋体"/>
          <w:color w:val="000000"/>
          <w:szCs w:val="21"/>
          <w:highlight w:val="none"/>
        </w:rPr>
      </w:r>
      <w:r/>
    </w:p>
    <w:p>
      <w:pPr>
        <w:pStyle w:val="975"/>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联系人：曹雪</w:t>
      </w:r>
      <w:r>
        <w:rPr>
          <w:rFonts w:ascii="宋体" w:hAnsi="宋体" w:cs="宋体"/>
          <w:color w:val="000000"/>
          <w:szCs w:val="21"/>
          <w:highlight w:val="none"/>
        </w:rPr>
      </w:r>
      <w:r/>
    </w:p>
    <w:p>
      <w:pPr>
        <w:pStyle w:val="975"/>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联系电话：025-58066836、</w:t>
      </w:r>
      <w:r>
        <w:rPr>
          <w:rFonts w:ascii="宋体" w:hAnsi="宋体" w:cs="宋体"/>
          <w:color w:val="000000"/>
          <w:szCs w:val="21"/>
          <w:highlight w:val="none"/>
        </w:rPr>
        <w:t xml:space="preserve">025-58835827-0</w:t>
      </w:r>
      <w:r>
        <w:rPr>
          <w:rFonts w:ascii="宋体" w:hAnsi="宋体" w:cs="宋体"/>
          <w:color w:val="000000"/>
          <w:szCs w:val="21"/>
          <w:highlight w:val="none"/>
        </w:rPr>
      </w:r>
      <w:r/>
    </w:p>
    <w:p>
      <w:pPr>
        <w:pStyle w:val="975"/>
        <w:ind w:firstLine="422"/>
        <w:jc w:val="center"/>
        <w:spacing w:line="360" w:lineRule="auto"/>
        <w:widowControl w:val="off"/>
        <w:rPr>
          <w:rStyle w:val="987"/>
          <w:rFonts w:hint="eastAsia"/>
          <w:color w:val="000000"/>
          <w:sz w:val="36"/>
          <w:szCs w:val="36"/>
          <w:highlight w:val="none"/>
        </w:rPr>
      </w:pPr>
      <w:r>
        <w:rPr>
          <w:rStyle w:val="987"/>
          <w:rFonts w:hint="eastAsia"/>
          <w:color w:val="000000"/>
          <w:sz w:val="36"/>
          <w:szCs w:val="36"/>
          <w:highlight w:val="none"/>
        </w:rPr>
        <w:br w:type="page" w:clear="all"/>
      </w:r>
      <w:r>
        <w:rPr>
          <w:rStyle w:val="987"/>
          <w:rFonts w:hint="eastAsia"/>
          <w:color w:val="000000"/>
          <w:sz w:val="36"/>
          <w:szCs w:val="36"/>
          <w:highlight w:val="none"/>
        </w:rPr>
        <w:t xml:space="preserve">第二章 投标人须知</w:t>
      </w:r>
      <w:r>
        <w:rPr>
          <w:rStyle w:val="987"/>
          <w:rFonts w:hint="eastAsia"/>
          <w:color w:val="000000"/>
          <w:sz w:val="36"/>
          <w:szCs w:val="36"/>
          <w:highlight w:val="none"/>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一、总 则</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1、适用法律</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2、定义</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2.1“采购人”是指依法进行政府采购的国家机关、事业单位、团体组织。</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2.2“投标人（供应商）”是指参加投标竞争，并符合招标文件规定资格条件的法人、其他组织或者自然人。</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2.3“采购代理机构”是指集中采购机构和集中采购机构以外的采购代理机构，集中采购机构以外的采购代理机构，是从事采购代理业务的社会中介机构。</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2.4“货物和服务”指本招标文件中所述</w:t>
      </w:r>
      <w:r>
        <w:rPr>
          <w:rFonts w:hint="eastAsia" w:ascii="宋体" w:hAnsi="宋体" w:cs="宋体"/>
          <w:bCs/>
          <w:color w:val="000000"/>
          <w:szCs w:val="21"/>
          <w:highlight w:val="none"/>
        </w:rPr>
        <w:t xml:space="preserve">产品</w:t>
      </w:r>
      <w:r>
        <w:rPr>
          <w:rFonts w:hint="eastAsia" w:ascii="宋体" w:hAnsi="宋体" w:cs="宋体"/>
          <w:color w:val="000000"/>
          <w:szCs w:val="21"/>
          <w:highlight w:val="none"/>
        </w:rPr>
        <w:t xml:space="preserve">及相关服务。</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2.5“用户或使用单位”是指使用货物，接受服务的单位。</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3、政策功能</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3.6进口产品政策</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（2）允许进口产品参加的，满足需求的国内产品可以参加。</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（3）允许进口产品参加的，优先采购向我国企业转让技术、与我国企业签订消化吸收再创新方案的投标人的进口产品。</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3.7未按要求提供相关材料的，不享受相关政策。</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二、招标文件构成</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4、招标文件组成</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招标文件包括以下主要内容：</w:t>
      </w:r>
      <w:r>
        <w:rPr>
          <w:rFonts w:hint="eastAsia" w:ascii="宋体" w:hAnsi="宋体" w:cs="宋体"/>
          <w:color w:val="000000"/>
          <w:szCs w:val="21"/>
          <w:highlight w:val="none"/>
        </w:rPr>
      </w:r>
      <w:r/>
    </w:p>
    <w:p>
      <w:pPr>
        <w:pStyle w:val="975"/>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招标公告；</w:t>
      </w:r>
      <w:r>
        <w:rPr>
          <w:rFonts w:hint="eastAsia" w:ascii="宋体" w:hAnsi="宋体" w:cs="宋体"/>
          <w:color w:val="000000"/>
          <w:szCs w:val="21"/>
          <w:highlight w:val="none"/>
        </w:rPr>
      </w:r>
      <w:r/>
    </w:p>
    <w:p>
      <w:pPr>
        <w:pStyle w:val="975"/>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投标人须知；</w:t>
      </w:r>
      <w:r>
        <w:rPr>
          <w:rFonts w:hint="eastAsia" w:ascii="宋体" w:hAnsi="宋体" w:cs="宋体"/>
          <w:color w:val="000000"/>
          <w:szCs w:val="21"/>
          <w:highlight w:val="none"/>
        </w:rPr>
      </w:r>
      <w:r/>
    </w:p>
    <w:p>
      <w:pPr>
        <w:pStyle w:val="975"/>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评标标准；</w:t>
      </w:r>
      <w:r>
        <w:rPr>
          <w:rFonts w:hint="eastAsia" w:ascii="宋体" w:hAnsi="宋体" w:cs="宋体"/>
          <w:color w:val="000000"/>
          <w:szCs w:val="21"/>
          <w:highlight w:val="none"/>
        </w:rPr>
      </w:r>
      <w:r/>
    </w:p>
    <w:p>
      <w:pPr>
        <w:pStyle w:val="975"/>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采购需求；</w:t>
      </w:r>
      <w:r>
        <w:rPr>
          <w:rFonts w:hint="eastAsia" w:ascii="宋体" w:hAnsi="宋体" w:cs="宋体"/>
          <w:color w:val="000000"/>
          <w:szCs w:val="21"/>
          <w:highlight w:val="none"/>
        </w:rPr>
      </w:r>
      <w:r/>
    </w:p>
    <w:p>
      <w:pPr>
        <w:pStyle w:val="975"/>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合同主要条款及格式；</w:t>
      </w:r>
      <w:r>
        <w:rPr>
          <w:rFonts w:hint="eastAsia" w:ascii="宋体" w:hAnsi="宋体" w:cs="宋体"/>
          <w:color w:val="000000"/>
          <w:szCs w:val="21"/>
          <w:highlight w:val="none"/>
        </w:rPr>
      </w:r>
      <w:r/>
    </w:p>
    <w:p>
      <w:pPr>
        <w:pStyle w:val="975"/>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投标文件格式及附件。</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如标书制作工具中格式和内容与“江苏政府采购网”发布的招标文件不一致的，以上述网站发布的招标文件为准。</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4.3 采购代理机构如果要求投标人按照招标文件规定提交备选投标方案的，投标人可以提交备选方案；否则，备选方案将被拒绝。</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5、招标文件的澄清或者修改</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color w:val="000000"/>
          <w:szCs w:val="21"/>
          <w:highlight w:val="none"/>
        </w:rPr>
      </w:r>
      <w:r/>
    </w:p>
    <w:p>
      <w:pPr>
        <w:pStyle w:val="975"/>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三、投标文件的编制</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6、投标文件的语言、计量单位、货币和编制</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6.2投标人所使用的计量单位应为国家法定计量单位。</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6.3投标人应用人民币报价。投标产品如果是进口产品的，应提供人民币与</w:t>
      </w:r>
      <w:r>
        <w:rPr>
          <w:rFonts w:hint="eastAsia" w:ascii="宋体" w:hAnsi="宋体" w:cs="宋体"/>
          <w:b/>
          <w:bCs/>
          <w:color w:val="000000"/>
          <w:szCs w:val="21"/>
          <w:highlight w:val="none"/>
        </w:rPr>
        <w:t xml:space="preserve">外币之间的汇率。</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6.4 投标文件应按照招标文件的规定编写并制作目录。</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6.5投标人应在投标文件中写清相应的项目编号、项目名称、投标人全称、地址、电话、传真等。</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6.6</w:t>
      </w:r>
      <w:r>
        <w:rPr>
          <w:rFonts w:hint="eastAsia" w:ascii="宋体" w:hAnsi="宋体" w:cs="宋体"/>
          <w:color w:val="000000"/>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7、联合体投标</w:t>
      </w:r>
      <w:r>
        <w:rPr>
          <w:rFonts w:hint="eastAsia" w:ascii="宋体" w:hAnsi="宋体" w:cs="宋体"/>
          <w:b/>
          <w:bCs/>
          <w:color w:val="000000"/>
          <w:szCs w:val="21"/>
          <w:highlight w:val="none"/>
        </w:rPr>
      </w:r>
      <w:r/>
    </w:p>
    <w:p>
      <w:pPr>
        <w:pStyle w:val="975"/>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7.1 两个以上的自然人、法人或者其他组织可以组成一个联合体，以一个投标人的身份共同参加政府采购。</w:t>
      </w:r>
      <w:r>
        <w:rPr>
          <w:rFonts w:hint="eastAsia" w:ascii="宋体" w:hAnsi="宋体" w:cs="宋体"/>
          <w:bCs/>
          <w:color w:val="000000"/>
          <w:szCs w:val="21"/>
          <w:highlight w:val="none"/>
        </w:rPr>
      </w:r>
      <w:r/>
    </w:p>
    <w:p>
      <w:pPr>
        <w:pStyle w:val="975"/>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7.2 联合体中有同类资质的投标人按照联合体分工承担相同工作的，按照资质等级较低的投标人确定资质等级。</w:t>
      </w:r>
      <w:r>
        <w:rPr>
          <w:rFonts w:hint="eastAsia" w:ascii="宋体" w:hAnsi="宋体" w:cs="宋体"/>
          <w:bCs/>
          <w:color w:val="000000"/>
          <w:szCs w:val="21"/>
          <w:highlight w:val="none"/>
        </w:rPr>
      </w:r>
      <w:r/>
    </w:p>
    <w:p>
      <w:pPr>
        <w:pStyle w:val="975"/>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7.3 联合体各方之间应当签订联合体协议，明确约定联合体各方承担的工作和相应的责任，并将联合体协议连同投标文件一同提交。</w:t>
      </w:r>
      <w:r>
        <w:rPr>
          <w:rFonts w:hint="eastAsia" w:ascii="宋体" w:hAnsi="宋体" w:cs="宋体"/>
          <w:bCs/>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7.4 以联合体形式参加政府采购活动的，联合体各方不得再单独参加或者与其他投标人另外组成联合体参加同一合同项下的政府采购活动。</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8、投标文件的组成</w:t>
      </w:r>
      <w:r>
        <w:rPr>
          <w:rFonts w:hint="eastAsia" w:ascii="宋体" w:hAnsi="宋体" w:cs="宋体"/>
          <w:color w:val="000000"/>
          <w:szCs w:val="21"/>
          <w:highlight w:val="none"/>
        </w:rPr>
      </w:r>
      <w:r/>
    </w:p>
    <w:p>
      <w:pPr>
        <w:pStyle w:val="975"/>
        <w:ind w:firstLine="420"/>
        <w:jc w:val="left"/>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color w:val="000000"/>
          <w:szCs w:val="21"/>
          <w:highlight w:val="none"/>
        </w:rPr>
        <w:t xml:space="preserve">8.1</w:t>
      </w:r>
      <w:r>
        <w:rPr>
          <w:rFonts w:hint="eastAsia" w:ascii="宋体" w:hAnsi="宋体" w:cs="宋体"/>
          <w:color w:val="000000"/>
          <w:szCs w:val="21"/>
          <w:highlight w:val="none"/>
        </w:rPr>
        <w:t xml:space="preserve">投标人编写的投标文件应包括资格证明文件、符合性证明文件、投标分项报价表、响应及偏离表、其他证明文件、投标函、开标一览表等部分</w:t>
      </w:r>
      <w:r>
        <w:rPr>
          <w:rFonts w:hint="eastAsia" w:ascii="宋体" w:hAnsi="宋体" w:cs="宋体"/>
          <w:b/>
          <w:bCs/>
          <w:color w:val="000000"/>
          <w:szCs w:val="21"/>
          <w:highlight w:val="none"/>
        </w:rPr>
        <w:t xml:space="preserve">。</w:t>
      </w:r>
      <w:r>
        <w:rPr>
          <w:rFonts w:hint="eastAsia" w:ascii="宋体" w:hAnsi="宋体" w:cs="宋体"/>
          <w:b/>
          <w:color w:val="000000"/>
          <w:szCs w:val="21"/>
          <w:highlight w:val="none"/>
        </w:rPr>
      </w:r>
      <w:r/>
    </w:p>
    <w:p>
      <w:pPr>
        <w:pStyle w:val="975"/>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8.2 </w:t>
      </w:r>
      <w:r>
        <w:rPr>
          <w:rFonts w:hint="eastAsia" w:ascii="宋体" w:hAnsi="宋体" w:cs="宋体"/>
          <w:color w:val="000000"/>
          <w:szCs w:val="21"/>
          <w:highlight w:val="none"/>
        </w:rPr>
        <w:t xml:space="preserve">如标书制作工具中格式和内容与“江苏政府采购网”发布的招标文件不一致，以“江苏政府采购网”发布的招标文件为准。</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9、投标文件的商务内容</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000000"/>
          <w:szCs w:val="21"/>
          <w:highlight w:val="none"/>
        </w:rPr>
        <w:t xml:space="preserve">“</w:t>
      </w:r>
      <w:r>
        <w:rPr>
          <w:rFonts w:hint="eastAsia" w:ascii="宋体" w:hAnsi="宋体" w:cs="宋体"/>
          <w:b/>
          <w:bCs/>
          <w:color w:val="000000"/>
          <w:highlight w:val="none"/>
        </w:rPr>
        <w:t xml:space="preserve">★</w:t>
      </w:r>
      <w:r>
        <w:rPr>
          <w:rFonts w:hint="eastAsia" w:ascii="宋体" w:hAnsi="宋体" w:cs="宋体"/>
          <w:b/>
          <w:color w:val="000000"/>
          <w:szCs w:val="21"/>
          <w:highlight w:val="none"/>
        </w:rPr>
        <w:t xml:space="preserve">”所述材料不得有缺失或提供不全或不满足招标文件的实质性要求</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5"/>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投标函（投标申请及声明）</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5"/>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法人授权书</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投标人资格证明文件：</w:t>
      </w:r>
      <w:r>
        <w:rPr>
          <w:rFonts w:hint="eastAsia" w:ascii="宋体" w:hAnsi="宋体" w:cs="宋体"/>
          <w:color w:val="000000"/>
          <w:szCs w:val="21"/>
          <w:highlight w:val="none"/>
        </w:rPr>
      </w:r>
      <w:r/>
    </w:p>
    <w:p>
      <w:pPr>
        <w:pStyle w:val="975"/>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第一章招标公告中 2.1《中华人民共和国政府采购法》规定的资格条件证明文件；</w:t>
      </w:r>
      <w:r>
        <w:rPr>
          <w:rFonts w:hint="eastAsia" w:ascii="宋体" w:hAnsi="宋体" w:cs="宋体"/>
          <w:bCs/>
          <w:color w:val="000000"/>
          <w:szCs w:val="21"/>
          <w:highlight w:val="none"/>
        </w:rPr>
      </w:r>
      <w:r/>
    </w:p>
    <w:p>
      <w:pPr>
        <w:pStyle w:val="975"/>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第一章招标公告中 2.2</w:t>
      </w:r>
      <w:r>
        <w:rPr>
          <w:rFonts w:hint="eastAsia" w:ascii="宋体" w:hAnsi="宋体" w:cs="宋体"/>
          <w:color w:val="000000"/>
          <w:spacing w:val="8"/>
          <w:szCs w:val="21"/>
          <w:highlight w:val="none"/>
        </w:rPr>
        <w:t xml:space="preserve">落实政府采购政策需满足的资格要求；</w:t>
      </w:r>
      <w:r>
        <w:rPr>
          <w:rFonts w:hint="eastAsia" w:ascii="宋体" w:hAnsi="宋体" w:cs="宋体"/>
          <w:bCs/>
          <w:color w:val="000000"/>
          <w:szCs w:val="21"/>
          <w:highlight w:val="none"/>
        </w:rPr>
      </w:r>
      <w:r/>
    </w:p>
    <w:p>
      <w:pPr>
        <w:pStyle w:val="975"/>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第一章招标公告中 2.3 采购人根据采购项目的特殊要求规定的特定条件证明文件。（如有）</w:t>
      </w:r>
      <w:r>
        <w:rPr>
          <w:rFonts w:hint="eastAsia" w:ascii="宋体" w:hAnsi="宋体" w:cs="宋体"/>
          <w:bCs/>
          <w:color w:val="000000"/>
          <w:szCs w:val="21"/>
          <w:highlight w:val="none"/>
        </w:rPr>
      </w:r>
      <w:r/>
    </w:p>
    <w:p>
      <w:pPr>
        <w:pStyle w:val="975"/>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（4）开标一览表及附表</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r>
      <w:r/>
    </w:p>
    <w:p>
      <w:pPr>
        <w:pStyle w:val="975"/>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《南京市政府采购供应商信用记录表暨信用承诺书》</w:t>
      </w:r>
      <w:r>
        <w:rPr>
          <w:rFonts w:hint="eastAsia" w:ascii="宋体" w:hAnsi="宋体" w:cs="宋体"/>
          <w:b/>
          <w:color w:val="000000"/>
          <w:szCs w:val="21"/>
          <w:highlight w:val="none"/>
          <w:lang w:val="zh-CN"/>
        </w:rPr>
        <w:t xml:space="preserve">；</w:t>
      </w:r>
      <w:r>
        <w:rPr>
          <w:rFonts w:hint="eastAsia" w:ascii="宋体" w:hAnsi="宋体" w:cs="宋体"/>
          <w:color w:val="000000"/>
          <w:szCs w:val="21"/>
          <w:highlight w:val="none"/>
        </w:rPr>
      </w:r>
      <w:r/>
    </w:p>
    <w:p>
      <w:pPr>
        <w:pStyle w:val="975"/>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（6）《商务条款偏离表》；</w:t>
      </w:r>
      <w:r>
        <w:rPr>
          <w:rFonts w:hint="eastAsia" w:ascii="宋体" w:hAnsi="宋体" w:cs="宋体"/>
          <w:color w:val="000000"/>
          <w:szCs w:val="21"/>
          <w:highlight w:val="none"/>
        </w:rPr>
      </w:r>
      <w:r/>
    </w:p>
    <w:p>
      <w:pPr>
        <w:pStyle w:val="975"/>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（7）评标标准中对应的所需证明材料（如有自行添加）；</w:t>
      </w:r>
      <w:r>
        <w:rPr>
          <w:rFonts w:hint="eastAsia" w:ascii="宋体" w:hAnsi="宋体" w:cs="宋体"/>
          <w:color w:val="000000"/>
          <w:szCs w:val="21"/>
          <w:highlight w:val="none"/>
        </w:rPr>
      </w:r>
      <w:r/>
    </w:p>
    <w:p>
      <w:pPr>
        <w:pStyle w:val="975"/>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（8）其他（投标人认为有必要提供的声明和文件，如有，自行拟定并添加）。</w:t>
      </w:r>
      <w:r>
        <w:rPr>
          <w:rFonts w:hint="eastAsia" w:ascii="宋体" w:hAnsi="宋体" w:cs="宋体"/>
          <w:color w:val="000000"/>
          <w:szCs w:val="21"/>
          <w:highlight w:val="none"/>
        </w:rPr>
      </w:r>
      <w:r/>
    </w:p>
    <w:p>
      <w:pPr>
        <w:pStyle w:val="975"/>
        <w:ind w:firstLine="422"/>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10、投标文件的技术内容</w:t>
      </w:r>
      <w:r>
        <w:rPr>
          <w:rFonts w:hint="eastAsia" w:ascii="宋体" w:hAnsi="宋体" w:cs="宋体"/>
          <w:color w:val="000000"/>
          <w:szCs w:val="21"/>
          <w:highlight w:val="none"/>
        </w:rPr>
      </w:r>
      <w:r/>
    </w:p>
    <w:p>
      <w:pPr>
        <w:pStyle w:val="975"/>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技术部分</w:t>
      </w:r>
      <w:r>
        <w:rPr>
          <w:rFonts w:hint="eastAsia" w:ascii="宋体" w:hAnsi="宋体" w:cs="宋体"/>
          <w:color w:val="000000"/>
          <w:szCs w:val="21"/>
          <w:highlight w:val="none"/>
        </w:rPr>
        <w:t xml:space="preserve">内容</w:t>
      </w:r>
      <w:r>
        <w:rPr>
          <w:rFonts w:hint="eastAsia" w:ascii="宋体" w:hAnsi="宋体" w:cs="宋体"/>
          <w:color w:val="000000"/>
          <w:szCs w:val="21"/>
          <w:highlight w:val="none"/>
          <w:lang w:val="zh-CN"/>
        </w:rPr>
        <w:t xml:space="preserve">是证明</w:t>
      </w:r>
      <w:r>
        <w:rPr>
          <w:rFonts w:hint="eastAsia" w:ascii="宋体" w:hAnsi="宋体" w:cs="宋体"/>
          <w:color w:val="000000"/>
          <w:szCs w:val="21"/>
          <w:highlight w:val="none"/>
        </w:rPr>
        <w:t xml:space="preserve">投标人提供的货物和服务是合格的、并符合招标文件要求的证明文件，以及</w:t>
      </w:r>
      <w:r>
        <w:rPr>
          <w:rFonts w:hint="eastAsia" w:ascii="宋体" w:hAnsi="宋体" w:cs="宋体"/>
          <w:color w:val="000000"/>
          <w:szCs w:val="21"/>
          <w:highlight w:val="none"/>
          <w:lang w:val="zh-CN"/>
        </w:rPr>
        <w:t xml:space="preserve">对货物和服务的详细说明，这些文件可以是文字资料、图纸、数据</w:t>
      </w:r>
      <w:r>
        <w:rPr>
          <w:rFonts w:hint="eastAsia" w:ascii="宋体" w:hAnsi="宋体" w:cs="宋体"/>
          <w:color w:val="000000"/>
          <w:szCs w:val="21"/>
          <w:highlight w:val="none"/>
        </w:rPr>
        <w:t xml:space="preserve">或其他证明文件</w:t>
      </w:r>
      <w:r>
        <w:rPr>
          <w:rFonts w:hint="eastAsia" w:ascii="宋体" w:hAnsi="宋体" w:cs="宋体"/>
          <w:color w:val="000000"/>
          <w:szCs w:val="21"/>
          <w:highlight w:val="none"/>
          <w:lang w:val="zh-CN"/>
        </w:rPr>
        <w:t xml:space="preserve">等。提供的货物和服务如与招标文件要求有不符之处，应说明其差别之所在。包括但不限于下列文件：</w:t>
      </w:r>
      <w:r>
        <w:rPr>
          <w:rFonts w:hint="eastAsia" w:ascii="宋体" w:hAnsi="宋体" w:cs="宋体"/>
          <w:color w:val="000000"/>
          <w:szCs w:val="21"/>
          <w:highlight w:val="none"/>
          <w:lang w:val="zh-CN"/>
        </w:rPr>
      </w:r>
      <w:r/>
    </w:p>
    <w:p>
      <w:pPr>
        <w:pStyle w:val="975"/>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（1）技术说明或服务方案；</w:t>
      </w:r>
      <w:r>
        <w:rPr>
          <w:rFonts w:hint="eastAsia" w:ascii="宋体" w:hAnsi="宋体" w:cs="宋体"/>
          <w:color w:val="000000"/>
          <w:szCs w:val="21"/>
          <w:highlight w:val="none"/>
          <w:lang w:val="zh-CN"/>
        </w:rPr>
      </w:r>
      <w:r/>
    </w:p>
    <w:p>
      <w:pPr>
        <w:pStyle w:val="975"/>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（2）服务承诺；</w:t>
      </w:r>
      <w:r>
        <w:rPr>
          <w:rFonts w:hint="eastAsia" w:ascii="宋体" w:hAnsi="宋体" w:cs="宋体"/>
          <w:color w:val="000000"/>
          <w:szCs w:val="21"/>
          <w:highlight w:val="none"/>
          <w:lang w:val="zh-CN"/>
        </w:rPr>
      </w:r>
      <w:r/>
    </w:p>
    <w:p>
      <w:pPr>
        <w:pStyle w:val="975"/>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）投标人认为需要提供的其他技术资料。</w:t>
      </w:r>
      <w:r>
        <w:rPr>
          <w:rFonts w:hint="eastAsia" w:ascii="宋体" w:hAnsi="宋体" w:cs="宋体"/>
          <w:color w:val="000000"/>
          <w:szCs w:val="21"/>
          <w:highlight w:val="none"/>
          <w:lang w:val="zh-CN"/>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11、投标文件的价格内容</w:t>
      </w:r>
      <w:r>
        <w:rPr>
          <w:rFonts w:hint="eastAsia" w:ascii="宋体" w:hAnsi="宋体" w:cs="宋体"/>
          <w:color w:val="000000"/>
          <w:szCs w:val="21"/>
          <w:highlight w:val="none"/>
        </w:rPr>
      </w:r>
      <w:r/>
    </w:p>
    <w:p>
      <w:pPr>
        <w:pStyle w:val="975"/>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11.1价格部分内容是对采购标的价格构成的说明，招标文件如无特别说明，每一项货物及服务仅接受一个价格。</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11.2报价应包含为履行本项目合同项下所有义务的全部含税费用（包括但不限于</w:t>
      </w:r>
      <w:r>
        <w:rPr>
          <w:rFonts w:hint="eastAsia" w:ascii="宋体" w:hAnsi="宋体" w:cs="宋体"/>
          <w:color w:val="000000"/>
          <w:szCs w:val="21"/>
          <w:highlight w:val="none"/>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w:t>
      </w:r>
      <w:r>
        <w:rPr>
          <w:rFonts w:hint="eastAsia" w:ascii="宋体" w:hAnsi="宋体" w:cs="宋体"/>
          <w:bCs/>
          <w:color w:val="000000"/>
          <w:szCs w:val="21"/>
          <w:highlight w:val="none"/>
        </w:rPr>
        <w:t xml:space="preserve">以</w:t>
      </w:r>
      <w:r>
        <w:rPr>
          <w:rFonts w:hint="eastAsia" w:ascii="宋体" w:hAnsi="宋体" w:cs="宋体"/>
          <w:color w:val="000000"/>
          <w:szCs w:val="21"/>
          <w:highlight w:val="none"/>
        </w:rPr>
        <w:t xml:space="preserve">及投标人认为需要的其他费用等</w:t>
      </w:r>
      <w:r>
        <w:rPr>
          <w:rFonts w:hint="eastAsia" w:ascii="宋体" w:hAnsi="宋体" w:cs="宋体"/>
          <w:b/>
          <w:color w:val="000000"/>
          <w:szCs w:val="21"/>
          <w:highlight w:val="none"/>
        </w:rPr>
        <w:t xml:space="preserve">。</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11.3投标人的任何错漏、优惠、竞争性报价不得作为减轻责任、减少服务、增加收费、降低质量的理由。</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12、投标文件的其他部分</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12.1 其他部分由投标人根据编制投标文件需要提供的其他相关文件组成。</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13、投标保证金（本项目无需缴纳投标保证金）</w:t>
      </w:r>
      <w:r>
        <w:rPr>
          <w:rFonts w:hint="eastAsia" w:ascii="宋体" w:hAnsi="宋体" w:cs="宋体"/>
          <w:b/>
          <w:bCs/>
          <w:color w:val="000000"/>
          <w:szCs w:val="21"/>
          <w:highlight w:val="none"/>
        </w:rPr>
      </w:r>
      <w:r/>
    </w:p>
    <w:p>
      <w:pPr>
        <w:pStyle w:val="975"/>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14、投标有效期</w:t>
      </w:r>
      <w:r>
        <w:rPr>
          <w:rFonts w:hint="eastAsia" w:ascii="宋体" w:hAnsi="宋体" w:cs="宋体"/>
          <w:b/>
          <w:bCs/>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14.1 自开标之日起</w:t>
      </w:r>
      <w:r>
        <w:rPr>
          <w:rFonts w:hint="eastAsia" w:ascii="宋体" w:hAnsi="宋体" w:cs="宋体"/>
          <w:b/>
          <w:color w:val="000000"/>
          <w:szCs w:val="21"/>
          <w:highlight w:val="none"/>
        </w:rPr>
        <w:t xml:space="preserve">90</w:t>
      </w:r>
      <w:r>
        <w:rPr>
          <w:rFonts w:hint="eastAsia" w:ascii="宋体" w:hAnsi="宋体" w:cs="宋体"/>
          <w:color w:val="000000"/>
          <w:szCs w:val="21"/>
          <w:highlight w:val="none"/>
        </w:rPr>
        <w:t xml:space="preserve">天内投标有效</w:t>
      </w:r>
      <w:r>
        <w:rPr>
          <w:rFonts w:hint="eastAsia" w:ascii="宋体" w:hAnsi="宋体" w:cs="宋体"/>
          <w:b/>
          <w:color w:val="000000"/>
          <w:highlight w:val="none"/>
        </w:rPr>
        <w:t xml:space="preserve">，投标有效期从提交投标文件的截止之日起算。投标文件中承诺的投标有效期应当不少于招标文件中载明的投标有效期。</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14.2 </w:t>
      </w:r>
      <w:r>
        <w:rPr>
          <w:rFonts w:hint="eastAsia" w:ascii="宋体" w:hAnsi="宋体" w:cs="宋体"/>
          <w:color w:val="000000"/>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15、投标文件签署</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15.1 投标文件应按照招标文件要求加盖电子公章，否则视为无效投标。</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16、投标费用</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16.1 投标人应承担所有与准备和参加投标有关的费用，无论招标结果如何，采购代理机构和采购人在任何情况下均无义务和责任承担这些费用。</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
          <w:color w:val="000000"/>
          <w:szCs w:val="21"/>
          <w:highlight w:val="none"/>
        </w:rPr>
        <w:t xml:space="preserve">16.2 </w:t>
      </w:r>
      <w:r>
        <w:rPr>
          <w:rFonts w:hint="eastAsia" w:ascii="宋体" w:hAnsi="宋体" w:cs="宋体"/>
          <w:bCs/>
          <w:color w:val="000000"/>
          <w:szCs w:val="21"/>
          <w:highlight w:val="none"/>
        </w:rPr>
        <w:t xml:space="preserve">招标代理服务费：</w:t>
      </w:r>
      <w:r>
        <w:rPr>
          <w:rFonts w:hint="eastAsia" w:ascii="宋体" w:hAnsi="宋体"/>
          <w:color w:val="000000"/>
          <w:szCs w:val="21"/>
          <w:highlight w:val="none"/>
          <w:lang w:val="zh-CN"/>
        </w:rPr>
        <w:t xml:space="preserve">招标代理费收费参照计价格【2002】1980号的</w:t>
      </w:r>
      <w:r>
        <w:rPr>
          <w:rFonts w:hint="eastAsia" w:ascii="宋体" w:hAnsi="宋体"/>
          <w:color w:val="000000"/>
          <w:szCs w:val="21"/>
          <w:highlight w:val="none"/>
        </w:rPr>
        <w:t xml:space="preserve">55</w:t>
      </w:r>
      <w:r>
        <w:rPr>
          <w:rFonts w:hint="eastAsia" w:ascii="宋体" w:hAnsi="宋体"/>
          <w:color w:val="000000"/>
          <w:szCs w:val="21"/>
          <w:highlight w:val="none"/>
          <w:lang w:val="zh-CN"/>
        </w:rPr>
        <w:t xml:space="preserve">%执行</w:t>
      </w:r>
      <w:r>
        <w:rPr>
          <w:rFonts w:hint="eastAsia" w:ascii="宋体" w:hAnsi="宋体" w:cs="宋体"/>
          <w:bCs/>
          <w:color w:val="000000"/>
          <w:szCs w:val="21"/>
          <w:highlight w:val="none"/>
        </w:rPr>
        <w:t xml:space="preserve">，</w:t>
      </w:r>
      <w:r>
        <w:rPr>
          <w:rFonts w:hint="eastAsia" w:ascii="宋体" w:hAnsi="宋体"/>
          <w:color w:val="000000"/>
          <w:szCs w:val="21"/>
          <w:highlight w:val="none"/>
          <w:lang w:val="zh-CN"/>
        </w:rPr>
        <w:t xml:space="preserve">计算基准值为中标价</w:t>
      </w:r>
      <w:r>
        <w:rPr>
          <w:rFonts w:hint="eastAsia" w:ascii="宋体" w:hAnsi="宋体"/>
          <w:color w:val="000000"/>
          <w:szCs w:val="21"/>
          <w:highlight w:val="none"/>
        </w:rPr>
        <w:t xml:space="preserve">*2年</w:t>
      </w:r>
      <w:r>
        <w:rPr>
          <w:rFonts w:hint="eastAsia" w:ascii="宋体" w:hAnsi="宋体"/>
          <w:color w:val="000000"/>
          <w:szCs w:val="21"/>
          <w:highlight w:val="none"/>
          <w:lang w:val="zh-CN"/>
        </w:rPr>
        <w:t xml:space="preserve">；</w:t>
      </w:r>
      <w:r>
        <w:rPr>
          <w:rFonts w:hint="eastAsia" w:ascii="宋体" w:hAnsi="宋体" w:cs="宋体"/>
          <w:bCs/>
          <w:color w:val="000000"/>
          <w:szCs w:val="21"/>
          <w:highlight w:val="none"/>
        </w:rPr>
        <w:t xml:space="preserve">该项费用请供应商综合考虑在投标报价中，须在领取中标通知书前向招标代理机构支付招标服务费。</w:t>
      </w:r>
      <w:r>
        <w:rPr>
          <w:rFonts w:hint="eastAsia" w:ascii="宋体" w:hAnsi="宋体" w:cs="宋体"/>
          <w:bCs/>
          <w:color w:val="000000"/>
          <w:szCs w:val="21"/>
          <w:highlight w:val="none"/>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四、投标文件的递交</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17、投标文件的递交</w:t>
      </w:r>
      <w:r>
        <w:rPr>
          <w:rFonts w:hint="eastAsia" w:ascii="宋体" w:hAnsi="宋体" w:cs="宋体"/>
          <w:b/>
          <w:bCs/>
          <w:color w:val="000000"/>
          <w:szCs w:val="21"/>
          <w:highlight w:val="none"/>
        </w:rPr>
      </w:r>
      <w:r/>
    </w:p>
    <w:p>
      <w:pPr>
        <w:pStyle w:val="975"/>
        <w:ind w:firstLine="422"/>
        <w:spacing w:line="360" w:lineRule="auto"/>
        <w:shd w:val="clear" w:color="auto" w:fill="ffffff"/>
        <w:widowControl w:val="off"/>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17.1 投标人应当按照《操作手册》规定，在招标公告规定的投标截止时间前制作并上传电子投标文件。</w:t>
      </w:r>
      <w:r>
        <w:rPr>
          <w:rFonts w:hint="eastAsia" w:ascii="宋体" w:hAnsi="宋体" w:cs="宋体"/>
          <w:b/>
          <w:bCs/>
          <w:color w:val="000000"/>
          <w:szCs w:val="21"/>
          <w:highlight w:val="none"/>
          <w:lang w:val="zh-CN"/>
        </w:rPr>
        <w:t xml:space="preserve">招标代理机构拒绝接收提交</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文件截止时间后上传的任何电子</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w:t>
      </w:r>
      <w:r>
        <w:rPr>
          <w:rFonts w:hint="eastAsia" w:ascii="宋体" w:hAnsi="宋体" w:cs="宋体"/>
          <w:b/>
          <w:bCs/>
          <w:color w:val="000000"/>
          <w:szCs w:val="21"/>
          <w:highlight w:val="none"/>
          <w:lang w:val="zh-CN"/>
        </w:rPr>
      </w:r>
      <w:r/>
    </w:p>
    <w:p>
      <w:pPr>
        <w:pStyle w:val="975"/>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18、投标文件的解密</w:t>
      </w:r>
      <w:r>
        <w:rPr>
          <w:rFonts w:hint="eastAsia" w:ascii="宋体" w:hAnsi="宋体" w:cs="宋体"/>
          <w:b/>
          <w:bCs/>
          <w:color w:val="000000"/>
          <w:szCs w:val="21"/>
          <w:highlight w:val="none"/>
        </w:rPr>
      </w:r>
      <w:r/>
    </w:p>
    <w:p>
      <w:pPr>
        <w:pStyle w:val="975"/>
        <w:ind w:firstLine="422"/>
        <w:spacing w:line="360" w:lineRule="auto"/>
        <w:shd w:val="clear" w:color="auto" w:fill="ffffff"/>
        <w:widowControl w:val="off"/>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18.1 投标人</w:t>
      </w:r>
      <w:r>
        <w:rPr>
          <w:rFonts w:hint="eastAsia" w:ascii="宋体" w:hAnsi="宋体" w:cs="宋体"/>
          <w:b/>
          <w:bCs/>
          <w:color w:val="000000"/>
          <w:szCs w:val="21"/>
          <w:highlight w:val="none"/>
          <w:lang w:val="zh-CN"/>
        </w:rPr>
        <w:t xml:space="preserve">应当按照《操作手册》规定，在“苏采云”系统规定的时间内对</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文件进行解密，投标人应充分考虑网络环境、网络带宽等因素可能对投标产生的影响，如因投标人自身原因造成的电子投标文件上传不成功的，</w:t>
      </w:r>
      <w:r>
        <w:rPr>
          <w:rFonts w:hint="eastAsia" w:ascii="宋体" w:hAnsi="宋体" w:cs="宋体"/>
          <w:b/>
          <w:bCs/>
          <w:color w:val="000000"/>
          <w:szCs w:val="21"/>
          <w:highlight w:val="none"/>
        </w:rPr>
        <w:t xml:space="preserve">按</w:t>
      </w:r>
      <w:r>
        <w:rPr>
          <w:rFonts w:hint="eastAsia" w:ascii="宋体" w:hAnsi="宋体" w:cs="宋体"/>
          <w:b/>
          <w:bCs/>
          <w:color w:val="000000"/>
          <w:szCs w:val="21"/>
          <w:highlight w:val="none"/>
          <w:lang w:val="zh-CN"/>
        </w:rPr>
        <w:t xml:space="preserve">做无效投标处理</w:t>
      </w:r>
      <w:r>
        <w:rPr>
          <w:rFonts w:hint="eastAsia" w:ascii="宋体" w:hAnsi="宋体" w:cs="宋体"/>
          <w:b/>
          <w:bCs/>
          <w:color w:val="000000"/>
          <w:szCs w:val="21"/>
          <w:highlight w:val="none"/>
          <w:lang w:val="zh-CN"/>
        </w:rPr>
      </w:r>
      <w:r/>
    </w:p>
    <w:p>
      <w:pPr>
        <w:pStyle w:val="975"/>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18.3 招标人可以按照规定，通过修改招标文件酌情延长投标截止时间，在此情况下，投标人的所有权利和义务均以延长后新的截止时间为准。</w:t>
      </w:r>
      <w:r>
        <w:rPr>
          <w:rFonts w:hint="eastAsia" w:ascii="宋体" w:hAnsi="宋体" w:cs="宋体"/>
          <w:b/>
          <w:bCs/>
          <w:color w:val="000000"/>
          <w:szCs w:val="21"/>
          <w:highlight w:val="none"/>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19、投标文件的修改和撤回</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19.1 投标文件的撤回</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19.1.1投标人可在投标截止时间前撤回其电子投标文件，具体操作方法见《操作手册》。</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19.1.2投标人撤回电子投标文件，则认为其不再参与本项目投标活动。</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 投标文件的修改</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19.2.1投标人可在投标截止时间前对其电子投标文件进行修改，具体操作方法见《操作手册》。</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19.2.2投标截止时间之后，投标人不得对其电子投标文件作任何修改。</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19.2.3 在投标截止时间至招标文件中规定的投标有效期满之间的这段时间内，投标人不得撤回其投标。</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20、诚实信用</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20.1投标人应当遵循公平竞争的原则，不得恶意串通，不得妨碍其他投标人的竞争行为，不得损害采购人或者其他投标人的合法权益。</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20.2在评标过程中发现投标人有上述情形的，评标委员会应当认定其投标无效，并书面报告本级财政部门。</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五、开标、评标与定标</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21、开标</w:t>
      </w:r>
      <w:r>
        <w:rPr>
          <w:rFonts w:hint="eastAsia" w:ascii="宋体" w:hAnsi="宋体" w:cs="宋体"/>
          <w:b/>
          <w:bCs/>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21.2 </w:t>
      </w:r>
      <w:r>
        <w:rPr>
          <w:rFonts w:hint="eastAsia" w:ascii="宋体" w:hAnsi="宋体" w:cs="宋体"/>
          <w:color w:val="000000"/>
          <w:szCs w:val="21"/>
          <w:highlight w:val="none"/>
        </w:rPr>
        <w:t xml:space="preserve">投标人在开标过程中涉及到的投标文件解密、开标结果确认等工作，应按照《操作手册》规定执行。</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21.3投标人不足3家的，不得开标。</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22、评标</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22.1 评标委员会</w:t>
      </w:r>
      <w:r>
        <w:rPr>
          <w:rFonts w:hint="eastAsia" w:ascii="宋体" w:hAnsi="宋体" w:cs="宋体"/>
          <w:b/>
          <w:bCs/>
          <w:color w:val="000000"/>
          <w:szCs w:val="21"/>
          <w:highlight w:val="none"/>
        </w:rPr>
      </w:r>
      <w:r/>
    </w:p>
    <w:p>
      <w:pPr>
        <w:pStyle w:val="975"/>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22.1 评标由组织评标委员会（以下简称“评委会”）进行。</w:t>
      </w:r>
      <w:r>
        <w:rPr>
          <w:rFonts w:hint="eastAsia" w:ascii="宋体" w:hAnsi="宋体" w:cs="宋体"/>
          <w:b/>
          <w:bCs/>
          <w:color w:val="000000"/>
          <w:szCs w:val="21"/>
          <w:highlight w:val="none"/>
        </w:rPr>
      </w:r>
      <w:r/>
    </w:p>
    <w:p>
      <w:pPr>
        <w:pStyle w:val="975"/>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 评委会由采购人代表和有关技术、经济等方面的专家组成，且人员构成符合政府采购有关规定。</w:t>
      </w:r>
      <w:r>
        <w:rPr>
          <w:rFonts w:hint="eastAsia" w:ascii="宋体" w:hAnsi="宋体" w:cs="宋体"/>
          <w:b/>
          <w:bCs/>
          <w:color w:val="000000"/>
          <w:szCs w:val="21"/>
          <w:highlight w:val="none"/>
        </w:rPr>
      </w:r>
      <w:r/>
    </w:p>
    <w:p>
      <w:pPr>
        <w:pStyle w:val="975"/>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22.3 评委会独立工作，负责评审所有投标文件并推荐中标候选人，或根据采购人授权直接确定中标人。</w:t>
      </w:r>
      <w:r>
        <w:rPr>
          <w:rFonts w:hint="eastAsia" w:ascii="宋体" w:hAnsi="宋体" w:cs="宋体"/>
          <w:b/>
          <w:bCs/>
          <w:color w:val="000000"/>
          <w:szCs w:val="21"/>
          <w:highlight w:val="none"/>
        </w:rPr>
      </w:r>
      <w:r/>
    </w:p>
    <w:p>
      <w:pPr>
        <w:pStyle w:val="975"/>
        <w:ind w:firstLine="422"/>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
          <w:bCs/>
          <w:color w:val="000000"/>
          <w:szCs w:val="21"/>
          <w:highlight w:val="none"/>
        </w:rPr>
        <w:t xml:space="preserve">22.1.1</w:t>
      </w:r>
      <w:r>
        <w:rPr>
          <w:rFonts w:hint="eastAsia" w:ascii="宋体" w:hAnsi="宋体" w:cs="宋体"/>
          <w:bCs/>
          <w:color w:val="000000"/>
          <w:szCs w:val="21"/>
          <w:highlight w:val="none"/>
        </w:rPr>
        <w:t xml:space="preserve">评标委员会负责具体评标事务，并独立履行下列职责：</w:t>
      </w:r>
      <w:r>
        <w:rPr>
          <w:rFonts w:hint="eastAsia" w:ascii="宋体" w:hAnsi="宋体" w:cs="宋体"/>
          <w:bCs/>
          <w:color w:val="000000"/>
          <w:szCs w:val="21"/>
          <w:highlight w:val="none"/>
        </w:rPr>
      </w:r>
      <w:r/>
    </w:p>
    <w:p>
      <w:pPr>
        <w:pStyle w:val="975"/>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（一）审查、评价投标文件是否符合招标文件的商务、技术等实质性要求；</w:t>
      </w:r>
      <w:r>
        <w:rPr>
          <w:rFonts w:hint="eastAsia" w:ascii="宋体" w:hAnsi="宋体" w:cs="宋体"/>
          <w:bCs/>
          <w:color w:val="000000"/>
          <w:szCs w:val="21"/>
          <w:highlight w:val="none"/>
        </w:rPr>
      </w:r>
      <w:r/>
    </w:p>
    <w:p>
      <w:pPr>
        <w:pStyle w:val="975"/>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（二）要求投标人对投标文件有关事项作出澄清或者说明；</w:t>
      </w:r>
      <w:r>
        <w:rPr>
          <w:rFonts w:hint="eastAsia" w:ascii="宋体" w:hAnsi="宋体" w:cs="宋体"/>
          <w:bCs/>
          <w:color w:val="000000"/>
          <w:szCs w:val="21"/>
          <w:highlight w:val="none"/>
        </w:rPr>
      </w:r>
      <w:r/>
    </w:p>
    <w:p>
      <w:pPr>
        <w:pStyle w:val="975"/>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（三）对投标文件进行比较和评价；</w:t>
      </w:r>
      <w:r>
        <w:rPr>
          <w:rFonts w:hint="eastAsia" w:ascii="宋体" w:hAnsi="宋体" w:cs="宋体"/>
          <w:bCs/>
          <w:color w:val="000000"/>
          <w:szCs w:val="21"/>
          <w:highlight w:val="none"/>
        </w:rPr>
      </w:r>
      <w:r/>
    </w:p>
    <w:p>
      <w:pPr>
        <w:pStyle w:val="975"/>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（四）确定中标候选人名单，以及根据采购人委托直接确定中标人；</w:t>
      </w:r>
      <w:r>
        <w:rPr>
          <w:rFonts w:hint="eastAsia" w:ascii="宋体" w:hAnsi="宋体" w:cs="宋体"/>
          <w:bCs/>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（五）向采购人、采购代理机构或者有关部门报告评标中发现的违法行为。</w:t>
      </w:r>
      <w:r>
        <w:rPr>
          <w:rFonts w:hint="eastAsia" w:ascii="宋体" w:hAnsi="宋体" w:cs="宋体"/>
          <w:color w:val="000000"/>
          <w:szCs w:val="21"/>
          <w:highlight w:val="none"/>
        </w:rPr>
      </w:r>
      <w:r/>
    </w:p>
    <w:p>
      <w:pPr>
        <w:pStyle w:val="975"/>
        <w:ind w:firstLine="422"/>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22.2  评标程序</w:t>
      </w:r>
      <w:r>
        <w:rPr>
          <w:rFonts w:hint="eastAsia" w:ascii="宋体" w:hAnsi="宋体" w:cs="宋体"/>
          <w:color w:val="000000"/>
          <w:szCs w:val="21"/>
          <w:highlight w:val="none"/>
        </w:rPr>
      </w:r>
      <w:r/>
    </w:p>
    <w:p>
      <w:pPr>
        <w:pStyle w:val="975"/>
        <w:ind w:firstLine="422"/>
        <w:jc w:val="left"/>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22.2.1 </w:t>
      </w:r>
      <w:r>
        <w:rPr>
          <w:rFonts w:hint="eastAsia" w:ascii="宋体" w:hAnsi="宋体" w:cs="宋体"/>
          <w:b/>
          <w:bCs/>
          <w:color w:val="000000"/>
          <w:szCs w:val="21"/>
          <w:highlight w:val="none"/>
        </w:rPr>
        <w:t xml:space="preserve">投标文件的资格性检查。</w:t>
      </w:r>
      <w:r>
        <w:rPr>
          <w:rFonts w:hint="eastAsia" w:ascii="宋体" w:hAnsi="宋体" w:cs="宋体"/>
          <w:color w:val="000000"/>
          <w:szCs w:val="21"/>
          <w:highlight w:val="none"/>
        </w:rPr>
        <w:t xml:space="preserve">公开招标采购项目开标结束后，</w:t>
      </w:r>
      <w:r>
        <w:rPr>
          <w:rFonts w:hint="eastAsia" w:ascii="宋体" w:hAnsi="宋体" w:cs="宋体"/>
          <w:color w:val="000000"/>
          <w:highlight w:val="none"/>
        </w:rPr>
        <w:t xml:space="preserve">采购人</w:t>
      </w:r>
      <w:r>
        <w:rPr>
          <w:rFonts w:hint="eastAsia" w:ascii="宋体" w:hAnsi="宋体" w:cs="宋体"/>
          <w:color w:val="000000"/>
          <w:szCs w:val="21"/>
          <w:highlight w:val="none"/>
        </w:rPr>
        <w:t xml:space="preserve">或者</w:t>
      </w:r>
      <w:r>
        <w:rPr>
          <w:rFonts w:hint="eastAsia" w:ascii="宋体" w:hAnsi="宋体" w:cs="宋体"/>
          <w:color w:val="000000"/>
          <w:highlight w:val="none"/>
        </w:rPr>
        <w:t xml:space="preserve">采购代理机构</w:t>
      </w:r>
      <w:r>
        <w:rPr>
          <w:rFonts w:hint="eastAsia" w:ascii="宋体" w:hAnsi="宋体" w:cs="宋体"/>
          <w:color w:val="000000"/>
          <w:szCs w:val="21"/>
          <w:highlight w:val="none"/>
        </w:rPr>
        <w:t xml:space="preserve">应当依法对投标人的资格进行审查。合格投标人不足3家的，不得评标。</w:t>
      </w:r>
      <w:r>
        <w:rPr>
          <w:rFonts w:hint="eastAsia" w:ascii="宋体" w:hAnsi="宋体" w:cs="宋体"/>
          <w:b/>
          <w:color w:val="000000"/>
          <w:szCs w:val="21"/>
          <w:highlight w:val="none"/>
        </w:rPr>
      </w:r>
      <w:r/>
    </w:p>
    <w:p>
      <w:pPr>
        <w:pStyle w:val="975"/>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b/>
          <w:bCs/>
          <w:color w:val="000000"/>
          <w:szCs w:val="21"/>
          <w:highlight w:val="none"/>
        </w:rPr>
      </w:r>
      <w:r/>
    </w:p>
    <w:p>
      <w:pPr>
        <w:pStyle w:val="975"/>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（1）投标人在“苏采云”系统规定的时间内未成功解密电子投标文件的；</w:t>
      </w:r>
      <w:r>
        <w:rPr>
          <w:rFonts w:hint="eastAsia" w:ascii="宋体" w:hAnsi="宋体" w:cs="宋体"/>
          <w:b/>
          <w:bCs/>
          <w:color w:val="000000"/>
          <w:szCs w:val="21"/>
          <w:highlight w:val="none"/>
        </w:rPr>
      </w:r>
      <w:r/>
    </w:p>
    <w:p>
      <w:pPr>
        <w:pStyle w:val="975"/>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（2）投标人未按照招标文件要求上传电子投标文件的；</w:t>
      </w:r>
      <w:r>
        <w:rPr>
          <w:rFonts w:hint="eastAsia" w:ascii="宋体" w:hAnsi="宋体" w:cs="宋体"/>
          <w:b/>
          <w:bCs/>
          <w:color w:val="000000"/>
          <w:szCs w:val="21"/>
          <w:highlight w:val="none"/>
        </w:rPr>
      </w:r>
      <w:r/>
    </w:p>
    <w:p>
      <w:pPr>
        <w:pStyle w:val="975"/>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（3）同一投标人提交两个（含两个）以上不同的投标报价的；</w:t>
      </w:r>
      <w:r>
        <w:rPr>
          <w:rFonts w:hint="eastAsia" w:ascii="宋体" w:hAnsi="宋体" w:cs="宋体"/>
          <w:b/>
          <w:bCs/>
          <w:color w:val="000000"/>
          <w:szCs w:val="21"/>
          <w:highlight w:val="none"/>
        </w:rPr>
      </w:r>
      <w:r/>
    </w:p>
    <w:p>
      <w:pPr>
        <w:pStyle w:val="975"/>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（4）投标文件未按照招标文件要求加盖电子公章的；</w:t>
      </w:r>
      <w:r>
        <w:rPr>
          <w:rFonts w:hint="eastAsia" w:ascii="宋体" w:hAnsi="宋体" w:cs="宋体"/>
          <w:b/>
          <w:bCs/>
          <w:color w:val="000000"/>
          <w:szCs w:val="21"/>
          <w:highlight w:val="none"/>
        </w:rPr>
      </w:r>
      <w:r/>
    </w:p>
    <w:p>
      <w:pPr>
        <w:pStyle w:val="975"/>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（5）不具备招标文件中规定的资格要求的；</w:t>
      </w:r>
      <w:r>
        <w:rPr>
          <w:rFonts w:hint="eastAsia" w:ascii="宋体" w:hAnsi="宋体" w:cs="宋体"/>
          <w:b/>
          <w:bCs/>
          <w:color w:val="000000"/>
          <w:szCs w:val="21"/>
          <w:highlight w:val="none"/>
        </w:rPr>
      </w:r>
      <w:r/>
    </w:p>
    <w:p>
      <w:pPr>
        <w:pStyle w:val="975"/>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（6）报价超过招标文件中规定的预算金额或者最高限价的；</w:t>
      </w:r>
      <w:r>
        <w:rPr>
          <w:rFonts w:hint="eastAsia" w:ascii="宋体" w:hAnsi="宋体" w:cs="宋体"/>
          <w:b/>
          <w:bCs/>
          <w:color w:val="000000"/>
          <w:szCs w:val="21"/>
          <w:highlight w:val="none"/>
        </w:rPr>
      </w:r>
      <w:r/>
    </w:p>
    <w:p>
      <w:pPr>
        <w:pStyle w:val="975"/>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（7）投标文件含有采购人不能接受的附加条件的；</w:t>
      </w:r>
      <w:r>
        <w:rPr>
          <w:rFonts w:hint="eastAsia" w:ascii="宋体" w:hAnsi="宋体" w:cs="宋体"/>
          <w:b/>
          <w:bCs/>
          <w:color w:val="000000"/>
          <w:szCs w:val="21"/>
          <w:highlight w:val="none"/>
        </w:rPr>
      </w:r>
      <w:r/>
    </w:p>
    <w:p>
      <w:pPr>
        <w:pStyle w:val="975"/>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（8）投标文件内容不全或不符合招标文件中规定的其他实质性要求的；</w:t>
      </w:r>
      <w:r>
        <w:rPr>
          <w:rFonts w:hint="eastAsia" w:ascii="宋体" w:hAnsi="宋体" w:cs="宋体"/>
          <w:b/>
          <w:bCs/>
          <w:color w:val="000000"/>
          <w:szCs w:val="21"/>
          <w:highlight w:val="none"/>
        </w:rPr>
      </w:r>
      <w:r/>
    </w:p>
    <w:p>
      <w:pPr>
        <w:pStyle w:val="975"/>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（9）未按招标签字、盖章、或者不满足符合性审核的。</w:t>
      </w:r>
      <w:r>
        <w:rPr>
          <w:rFonts w:hint="eastAsia" w:ascii="宋体" w:hAnsi="宋体" w:cs="宋体"/>
          <w:b/>
          <w:bCs/>
          <w:color w:val="000000"/>
          <w:szCs w:val="21"/>
          <w:highlight w:val="none"/>
        </w:rPr>
      </w:r>
      <w:r/>
    </w:p>
    <w:p>
      <w:pPr>
        <w:pStyle w:val="975"/>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（10）现行法律、法规、规章和招标文件规定的其他无效情形.</w:t>
      </w:r>
      <w:r>
        <w:rPr>
          <w:rFonts w:hint="eastAsia" w:ascii="宋体" w:hAnsi="宋体" w:cs="宋体"/>
          <w:b/>
          <w:bCs/>
          <w:color w:val="000000"/>
          <w:szCs w:val="21"/>
          <w:highlight w:val="none"/>
        </w:rPr>
      </w:r>
      <w:r/>
    </w:p>
    <w:p>
      <w:pPr>
        <w:pStyle w:val="975"/>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22.2.2.1 实质性要求是指本招标文件中用带星号（“</w:t>
      </w:r>
      <w:r>
        <w:rPr>
          <w:rFonts w:hint="eastAsia" w:ascii="宋体" w:hAnsi="宋体" w:cs="宋体"/>
          <w:b/>
          <w:bCs/>
          <w:color w:val="000000"/>
          <w:highlight w:val="none"/>
        </w:rPr>
        <w:t xml:space="preserve">★</w:t>
      </w:r>
      <w:r>
        <w:rPr>
          <w:rFonts w:hint="eastAsia" w:ascii="宋体" w:hAnsi="宋体" w:cs="宋体"/>
          <w:b/>
          <w:bCs/>
          <w:color w:val="000000"/>
          <w:szCs w:val="21"/>
          <w:highlight w:val="none"/>
        </w:rPr>
        <w:t xml:space="preserve">”）等或者其他明确要求的废标的商务和技术要求。</w:t>
      </w:r>
      <w:r>
        <w:rPr>
          <w:rFonts w:hint="eastAsia" w:ascii="宋体" w:hAnsi="宋体" w:cs="宋体"/>
          <w:b/>
          <w:bCs/>
          <w:color w:val="000000"/>
          <w:szCs w:val="21"/>
          <w:highlight w:val="none"/>
        </w:rPr>
      </w:r>
      <w:r/>
    </w:p>
    <w:p>
      <w:pPr>
        <w:pStyle w:val="975"/>
        <w:ind w:firstLine="422"/>
        <w:spacing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22.2.2.2未通过资格审查或符合性审查的投标人，代理机构将通过“苏采云”系统告知其具体原因，评标结束后不再接受有关询问。</w:t>
      </w:r>
      <w:r>
        <w:rPr>
          <w:rFonts w:hint="eastAsia" w:ascii="宋体" w:hAnsi="宋体" w:cs="宋体"/>
          <w:b/>
          <w:bCs/>
          <w:color w:val="000000"/>
          <w:szCs w:val="21"/>
          <w:highlight w:val="none"/>
        </w:rPr>
      </w:r>
      <w:r/>
    </w:p>
    <w:p>
      <w:pPr>
        <w:pStyle w:val="975"/>
        <w:ind w:firstLine="422"/>
        <w:spacing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22.2.2.3有下列情形之一的予以废标：</w:t>
      </w:r>
      <w:r>
        <w:rPr>
          <w:rFonts w:hint="eastAsia" w:ascii="宋体" w:hAnsi="宋体" w:cs="宋体"/>
          <w:b/>
          <w:bCs/>
          <w:color w:val="000000"/>
          <w:szCs w:val="21"/>
          <w:highlight w:val="none"/>
        </w:rPr>
      </w:r>
      <w:r/>
    </w:p>
    <w:p>
      <w:pPr>
        <w:pStyle w:val="975"/>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（1）符合专业条件的投标人或者对招标文件作实质性响应的投标人不足三家的；</w:t>
      </w:r>
      <w:r>
        <w:rPr>
          <w:rFonts w:hint="eastAsia" w:ascii="宋体" w:hAnsi="宋体" w:cs="宋体"/>
          <w:color w:val="000000"/>
          <w:szCs w:val="21"/>
          <w:highlight w:val="none"/>
        </w:rPr>
      </w:r>
      <w:r/>
    </w:p>
    <w:p>
      <w:pPr>
        <w:pStyle w:val="975"/>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rPr>
          <w:rFonts w:hint="eastAsia" w:ascii="宋体" w:hAnsi="宋体" w:cs="宋体"/>
          <w:color w:val="000000"/>
          <w:szCs w:val="21"/>
          <w:highlight w:val="none"/>
        </w:rPr>
      </w:r>
      <w:r/>
    </w:p>
    <w:p>
      <w:pPr>
        <w:pStyle w:val="975"/>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（3）投标人的报价均超过了采购预算，采购人不能支付的；</w:t>
      </w:r>
      <w:r>
        <w:rPr>
          <w:rFonts w:hint="eastAsia" w:ascii="宋体" w:hAnsi="宋体" w:cs="宋体"/>
          <w:color w:val="000000"/>
          <w:szCs w:val="21"/>
          <w:highlight w:val="none"/>
        </w:rPr>
      </w:r>
      <w:r/>
    </w:p>
    <w:p>
      <w:pPr>
        <w:pStyle w:val="975"/>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（4）因苏采云系统故障造成开标不成功的；</w:t>
      </w:r>
      <w:r>
        <w:rPr>
          <w:rFonts w:hint="eastAsia" w:ascii="宋体" w:hAnsi="宋体" w:cs="宋体"/>
          <w:color w:val="000000"/>
          <w:szCs w:val="21"/>
          <w:highlight w:val="none"/>
        </w:rPr>
      </w:r>
      <w:r/>
    </w:p>
    <w:p>
      <w:pPr>
        <w:pStyle w:val="975"/>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（5）因重大变故，采购任务取消的。</w:t>
      </w:r>
      <w:r>
        <w:rPr>
          <w:rFonts w:hint="eastAsia" w:ascii="宋体" w:hAnsi="宋体" w:cs="宋体"/>
          <w:color w:val="000000"/>
          <w:szCs w:val="21"/>
          <w:highlight w:val="none"/>
        </w:rPr>
      </w:r>
      <w:r/>
    </w:p>
    <w:p>
      <w:pPr>
        <w:pStyle w:val="975"/>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（6）投标人以明显低于其他通过符合性审查投标人的报价，有可能影响产品质量或者不能诚信履约的，且不能证明其报价合理性的。</w:t>
      </w:r>
      <w:r>
        <w:rPr>
          <w:rFonts w:hint="eastAsia" w:ascii="宋体" w:hAnsi="宋体" w:cs="宋体"/>
          <w:color w:val="000000"/>
          <w:szCs w:val="21"/>
          <w:highlight w:val="none"/>
        </w:rPr>
      </w:r>
      <w:r/>
    </w:p>
    <w:p>
      <w:pPr>
        <w:pStyle w:val="975"/>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w:t>
      </w:r>
      <w:r>
        <w:rPr>
          <w:rFonts w:hint="eastAsia" w:ascii="宋体" w:hAnsi="宋体" w:cs="宋体"/>
          <w:b/>
          <w:bCs/>
          <w:color w:val="000000"/>
          <w:szCs w:val="21"/>
          <w:highlight w:val="none"/>
        </w:rPr>
        <w:t xml:space="preserve">澄清有关问题</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5"/>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color w:val="000000"/>
          <w:szCs w:val="21"/>
          <w:highlight w:val="none"/>
        </w:rPr>
      </w:r>
      <w:r/>
    </w:p>
    <w:p>
      <w:pPr>
        <w:pStyle w:val="975"/>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投标人的澄清、说明或者补正不得超出投标文件的范围或者改变投标文件的实质性内容。</w:t>
      </w:r>
      <w:r>
        <w:rPr>
          <w:rFonts w:hint="eastAsia" w:ascii="宋体" w:hAnsi="宋体" w:cs="宋体"/>
          <w:color w:val="000000"/>
          <w:szCs w:val="21"/>
          <w:highlight w:val="none"/>
        </w:rPr>
      </w:r>
      <w:r/>
    </w:p>
    <w:p>
      <w:pPr>
        <w:pStyle w:val="975"/>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评委会并非对每个投标人都做澄清要求。</w:t>
      </w:r>
      <w:r>
        <w:rPr>
          <w:rFonts w:hint="eastAsia" w:ascii="宋体" w:hAnsi="宋体" w:cs="宋体"/>
          <w:color w:val="000000"/>
          <w:szCs w:val="21"/>
          <w:highlight w:val="none"/>
        </w:rPr>
      </w:r>
      <w:r/>
    </w:p>
    <w:p>
      <w:pPr>
        <w:pStyle w:val="975"/>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Cs w:val="21"/>
          <w:highlight w:val="none"/>
        </w:rPr>
      </w:r>
      <w:r/>
    </w:p>
    <w:p>
      <w:pPr>
        <w:pStyle w:val="975"/>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22.2.3.3 接到评委会澄清、说明和补正要求的，投标人如未按规定作出澄清、说明和补正，其风险由投标人自行承担。</w:t>
      </w:r>
      <w:r>
        <w:rPr>
          <w:rFonts w:hint="eastAsia" w:ascii="宋体" w:hAnsi="宋体" w:cs="宋体"/>
          <w:color w:val="000000"/>
          <w:szCs w:val="21"/>
          <w:highlight w:val="none"/>
        </w:rPr>
      </w:r>
      <w:r/>
    </w:p>
    <w:p>
      <w:pPr>
        <w:pStyle w:val="975"/>
        <w:ind w:firstLine="420"/>
        <w:spacing w:line="360" w:lineRule="auto"/>
        <w:widowControl w:val="off"/>
        <w:rPr>
          <w:rFonts w:hint="eastAsia" w:ascii="宋体" w:hAnsi="宋体" w:cs="宋体"/>
          <w:color w:val="000000"/>
          <w:highlight w:val="none"/>
        </w:rPr>
      </w:pPr>
      <w:r>
        <w:rPr>
          <w:rFonts w:hint="eastAsia" w:ascii="宋体" w:hAnsi="宋体" w:cs="宋体"/>
          <w:color w:val="000000"/>
          <w:szCs w:val="21"/>
          <w:highlight w:val="none"/>
        </w:rPr>
        <w:t xml:space="preserve">22.2.3.4</w:t>
      </w:r>
      <w:r>
        <w:rPr>
          <w:rFonts w:hint="eastAsia" w:ascii="宋体" w:hAnsi="宋体" w:cs="宋体"/>
          <w:color w:val="000000"/>
          <w:highlight w:val="none"/>
        </w:rPr>
        <w:t xml:space="preserve">投标人在开、评标全过程中应保持通讯畅通，及时登录苏采云系统查阅、答复相关信息，并安排专人与代理机构及评委会联系。</w:t>
      </w:r>
      <w:r>
        <w:rPr>
          <w:rFonts w:hint="eastAsia" w:ascii="宋体" w:hAnsi="宋体" w:cs="宋体"/>
          <w:color w:val="000000"/>
          <w:highlight w:val="none"/>
        </w:rPr>
      </w:r>
      <w:r/>
    </w:p>
    <w:p>
      <w:pPr>
        <w:pStyle w:val="975"/>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22.2.4</w:t>
      </w:r>
      <w:r>
        <w:rPr>
          <w:rFonts w:hint="eastAsia" w:ascii="宋体" w:hAnsi="宋体" w:cs="宋体"/>
          <w:bCs/>
          <w:color w:val="000000"/>
          <w:szCs w:val="21"/>
          <w:highlight w:val="none"/>
        </w:rPr>
        <w:t xml:space="preserve">比较与评价。</w:t>
      </w:r>
      <w:r>
        <w:rPr>
          <w:rFonts w:hint="eastAsia" w:ascii="宋体" w:hAnsi="宋体" w:cs="宋体"/>
          <w:color w:val="000000"/>
          <w:szCs w:val="21"/>
          <w:highlight w:val="none"/>
        </w:rPr>
        <w:t xml:space="preserve">评标委员会应当按照招标文件中规定的评标方法和标准，对符合性审查合格的投标文件进行商务和技术评估，综合比较与评价。</w:t>
      </w:r>
      <w:r>
        <w:rPr>
          <w:rFonts w:hint="eastAsia" w:ascii="宋体" w:hAnsi="宋体" w:cs="宋体"/>
          <w:color w:val="000000"/>
          <w:szCs w:val="21"/>
          <w:highlight w:val="none"/>
        </w:rPr>
      </w:r>
      <w:r/>
    </w:p>
    <w:p>
      <w:pPr>
        <w:pStyle w:val="975"/>
        <w:ind w:firstLine="420"/>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22.2.5 </w:t>
      </w:r>
      <w:r>
        <w:rPr>
          <w:rFonts w:hint="eastAsia" w:ascii="宋体" w:hAnsi="宋体" w:cs="宋体"/>
          <w:b/>
          <w:color w:val="000000"/>
          <w:szCs w:val="21"/>
          <w:highlight w:val="none"/>
        </w:rPr>
        <w:t xml:space="preserve">政府采购异常低价审查：</w:t>
      </w:r>
      <w:r>
        <w:rPr>
          <w:rFonts w:ascii="宋体" w:hAnsi="宋体" w:cs="宋体"/>
          <w:b/>
          <w:color w:val="000000"/>
          <w:szCs w:val="21"/>
          <w:highlight w:val="none"/>
        </w:rPr>
      </w:r>
      <w:r/>
    </w:p>
    <w:p>
      <w:pPr>
        <w:pStyle w:val="97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1）评审过程中出现下列情形之一的，</w:t>
      </w:r>
      <w:r>
        <w:rPr>
          <w:rFonts w:hint="eastAsia" w:ascii="宋体" w:hAnsi="宋体"/>
          <w:bCs/>
          <w:color w:val="000000"/>
          <w:szCs w:val="21"/>
          <w:highlight w:val="none"/>
        </w:rPr>
        <w:t xml:space="preserve">评审小组</w:t>
      </w:r>
      <w:r>
        <w:rPr>
          <w:rFonts w:hint="eastAsia" w:ascii="宋体" w:hAnsi="宋体" w:cs="宋体"/>
          <w:color w:val="000000"/>
          <w:szCs w:val="21"/>
          <w:highlight w:val="none"/>
        </w:rPr>
        <w:t xml:space="preserve">应当启动异常低价投标审查程序：</w:t>
      </w:r>
      <w:r>
        <w:rPr>
          <w:rFonts w:ascii="宋体" w:hAnsi="宋体" w:cs="宋体"/>
          <w:color w:val="000000"/>
          <w:szCs w:val="21"/>
          <w:highlight w:val="none"/>
        </w:rPr>
      </w:r>
      <w:r/>
    </w:p>
    <w:p>
      <w:pPr>
        <w:pStyle w:val="97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①响应报价低于采购项目预算50%的，即响应报价&lt;采购项目预算×50%；</w:t>
      </w:r>
      <w:r>
        <w:rPr>
          <w:rFonts w:ascii="宋体" w:hAnsi="宋体" w:cs="宋体"/>
          <w:color w:val="000000"/>
          <w:szCs w:val="21"/>
          <w:highlight w:val="none"/>
        </w:rPr>
      </w:r>
      <w:r/>
    </w:p>
    <w:p>
      <w:pPr>
        <w:pStyle w:val="97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②响应报价低于采购项目最高限价45%的，即响应报价&lt;采购项目最高限价×45%；</w:t>
      </w:r>
      <w:r>
        <w:rPr>
          <w:rFonts w:ascii="宋体" w:hAnsi="宋体" w:cs="宋体"/>
          <w:color w:val="000000"/>
          <w:szCs w:val="21"/>
          <w:highlight w:val="none"/>
        </w:rPr>
      </w:r>
      <w:r/>
    </w:p>
    <w:p>
      <w:pPr>
        <w:pStyle w:val="97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③</w:t>
      </w:r>
      <w:r>
        <w:rPr>
          <w:rFonts w:hint="eastAsia" w:ascii="宋体" w:hAnsi="宋体"/>
          <w:bCs/>
          <w:color w:val="000000"/>
          <w:szCs w:val="21"/>
          <w:highlight w:val="none"/>
        </w:rPr>
        <w:t xml:space="preserve">评审小组</w:t>
      </w:r>
      <w:r>
        <w:rPr>
          <w:rFonts w:hint="eastAsia" w:ascii="宋体" w:hAnsi="宋体" w:cs="宋体"/>
          <w:color w:val="000000"/>
          <w:szCs w:val="21"/>
          <w:highlight w:val="none"/>
        </w:rPr>
        <w:t xml:space="preserve">认定的供应商响应报价过低、有可能影响产品质量或者不能诚信履约的其他情形。</w:t>
      </w:r>
      <w:r>
        <w:rPr>
          <w:rFonts w:ascii="宋体" w:hAnsi="宋体" w:cs="宋体"/>
          <w:color w:val="000000"/>
          <w:szCs w:val="21"/>
          <w:highlight w:val="none"/>
        </w:rPr>
      </w:r>
      <w:r/>
    </w:p>
    <w:p>
      <w:pPr>
        <w:pStyle w:val="975"/>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（4）启动异常低价投标审查后，</w:t>
      </w:r>
      <w:r>
        <w:rPr>
          <w:rFonts w:hint="eastAsia" w:ascii="宋体" w:hAnsi="宋体"/>
          <w:bCs/>
          <w:color w:val="000000"/>
          <w:szCs w:val="21"/>
          <w:highlight w:val="none"/>
        </w:rPr>
        <w:t xml:space="preserve">评审小组</w:t>
      </w:r>
      <w:r>
        <w:rPr>
          <w:rFonts w:hint="eastAsia" w:ascii="宋体" w:hAnsi="宋体" w:cs="宋体"/>
          <w:color w:val="000000"/>
          <w:szCs w:val="21"/>
          <w:highlight w:val="none"/>
        </w:rPr>
        <w:t xml:space="preserve">应当要求相关供应商在合理的时间内，提供项目具体成本测算等与报价合理性相关的书面说明及相关证明材料，对响应报价作出解释，由</w:t>
      </w:r>
      <w:r>
        <w:rPr>
          <w:rFonts w:hint="eastAsia" w:ascii="宋体" w:hAnsi="宋体"/>
          <w:bCs/>
          <w:color w:val="000000"/>
          <w:szCs w:val="21"/>
          <w:highlight w:val="none"/>
        </w:rPr>
        <w:t xml:space="preserve">磋商小组</w:t>
      </w:r>
      <w:r>
        <w:rPr>
          <w:rFonts w:hint="eastAsia" w:ascii="宋体" w:hAnsi="宋体" w:cs="宋体"/>
          <w:color w:val="000000"/>
          <w:szCs w:val="21"/>
          <w:highlight w:val="none"/>
        </w:rPr>
        <w:t xml:space="preserve">结合同类产品在主流网站价格、该行业当地薪资水平等情况，依据专业经验对供应商报价合理性进行判断。响应供应商不提供书面说明、证明材料，或者提供的书面说明、证明材料不能证明其报价合理性的，</w:t>
      </w:r>
      <w:r>
        <w:rPr>
          <w:rFonts w:hint="eastAsia" w:ascii="宋体" w:hAnsi="宋体"/>
          <w:bCs/>
          <w:color w:val="000000"/>
          <w:szCs w:val="21"/>
          <w:highlight w:val="none"/>
        </w:rPr>
        <w:t xml:space="preserve">评审小组</w:t>
      </w:r>
      <w:r>
        <w:rPr>
          <w:rFonts w:hint="eastAsia" w:ascii="宋体" w:hAnsi="宋体" w:cs="宋体"/>
          <w:color w:val="000000"/>
          <w:szCs w:val="21"/>
          <w:highlight w:val="none"/>
        </w:rPr>
        <w:t xml:space="preserve">当将其作为无效投标处理。审查相关情况应当在评审报告中进行记录</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5"/>
        <w:ind w:firstLine="422"/>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22.3 评标方法和标准</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23.3 采用综合评分法的，评标结果按评审后最终得分由高到低进行排名，得分相同的，按投标报价由低到高顺序排列。得分且投标报价相同的，按技术部分方案优劣顺序排列。</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b/>
          <w:bCs/>
          <w:color w:val="000000"/>
          <w:szCs w:val="21"/>
          <w:highlight w:val="none"/>
        </w:rPr>
        <w:t xml:space="preserve">23、</w:t>
      </w:r>
      <w:r>
        <w:rPr>
          <w:rFonts w:hint="eastAsia" w:ascii="宋体" w:hAnsi="宋体" w:cs="宋体"/>
          <w:b/>
          <w:color w:val="000000"/>
          <w:szCs w:val="21"/>
          <w:highlight w:val="none"/>
        </w:rPr>
        <w:t xml:space="preserve">确定中标人</w:t>
      </w:r>
      <w:r>
        <w:rPr>
          <w:rFonts w:hint="eastAsia" w:ascii="宋体" w:hAnsi="宋体" w:cs="宋体"/>
          <w:b/>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23.1 采用综合评分法的，评标结果按评审后最终得分由高到低进行排名，得分相同的，按投标报价由低到高顺序排列。得分且投标报价相同的，按技术部分方案优劣顺序排列。</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23.2按以下第（2）种方式确定中标人：</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（1）评委会直接确定排名第一的中标候选人为中标人；</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（2）采购人在评委会推荐的中标候选人中按顺序确定中标人。</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23.3 中标人确定后，</w:t>
      </w:r>
      <w:r>
        <w:rPr>
          <w:rFonts w:hint="eastAsia" w:ascii="宋体" w:hAnsi="宋体" w:cs="宋体"/>
          <w:color w:val="000000"/>
          <w:szCs w:val="21"/>
          <w:highlight w:val="none"/>
          <w:lang w:val="zh-CN"/>
        </w:rPr>
        <w:t xml:space="preserve">将在“</w:t>
      </w:r>
      <w:r>
        <w:rPr>
          <w:rFonts w:hint="eastAsia" w:ascii="宋体" w:hAnsi="宋体" w:cs="宋体"/>
          <w:color w:val="000000"/>
          <w:szCs w:val="21"/>
          <w:highlight w:val="none"/>
        </w:rPr>
        <w:t xml:space="preserve">江苏政府采购网</w:t>
      </w:r>
      <w:r>
        <w:rPr>
          <w:rFonts w:hint="eastAsia" w:ascii="宋体" w:hAnsi="宋体" w:cs="宋体"/>
          <w:color w:val="000000"/>
          <w:szCs w:val="21"/>
          <w:highlight w:val="none"/>
          <w:lang w:val="zh-CN"/>
        </w:rPr>
        <w:t xml:space="preserve">”发布中标公告，公告期限为1个工作日</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24、中标通知书</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24.1</w:t>
      </w:r>
      <w:r>
        <w:rPr>
          <w:rFonts w:hint="eastAsia" w:ascii="宋体" w:hAnsi="宋体" w:cs="宋体"/>
          <w:color w:val="000000"/>
          <w:szCs w:val="21"/>
          <w:highlight w:val="none"/>
          <w:lang w:val="zh-CN"/>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ascii="宋体" w:hAnsi="宋体" w:cs="宋体"/>
          <w:color w:val="000000"/>
          <w:szCs w:val="21"/>
          <w:highlight w:val="none"/>
        </w:rPr>
      </w:pPr>
      <w:r>
        <w:rPr>
          <w:rFonts w:hint="eastAsia" w:ascii="宋体" w:hAnsi="宋体" w:cs="宋体"/>
          <w:color w:val="000000"/>
          <w:szCs w:val="21"/>
          <w:highlight w:val="none"/>
        </w:rPr>
        <w:t xml:space="preserve">24.2《中标通知书》是合同的一个组成部分，对采购人和中标人均具有法律效力。《中标通知书》发出后，采购人改变中标结果或者中标人放弃中标项目的，应当依法承担法律责任。</w:t>
      </w:r>
      <w:r>
        <w:rPr>
          <w:rFonts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25、评标过程的保密性</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25.1 凡是与审查、澄清、评价和比较投标的有关资料以及投标建议等，采购人、评委、均不得向投标人或与评标无关的其他人员透露。</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25.2 投标人不得以任何方式影响评标，否则其投标文件将被作为无效投标文件。</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25.3 招标人和评委会不向未中标的投标人解释未中标原因，也不公布评标过程中的相关细节。</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25.4 采用综合评分法的项目，未中标的投标人可于中标结果公告期限届满之日起通过苏采云系统查看本单位的评审得分及排名情况。</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六、签订合同</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26、签订合同</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26.1</w:t>
      </w:r>
      <w:r>
        <w:rPr>
          <w:rFonts w:hint="eastAsia" w:ascii="宋体" w:hAnsi="宋体" w:cs="宋体"/>
          <w:color w:val="000000"/>
          <w:szCs w:val="21"/>
          <w:highlight w:val="none"/>
          <w:lang w:val="zh-CN"/>
        </w:rPr>
        <w:t xml:space="preserve">中标人应当</w:t>
      </w:r>
      <w:r>
        <w:rPr>
          <w:rFonts w:hint="eastAsia" w:ascii="宋体" w:hAnsi="宋体" w:cs="宋体"/>
          <w:color w:val="000000"/>
          <w:szCs w:val="21"/>
          <w:highlight w:val="none"/>
        </w:rPr>
        <w:t xml:space="preserve">在《</w:t>
      </w:r>
      <w:r>
        <w:rPr>
          <w:rFonts w:hint="eastAsia" w:ascii="宋体" w:hAnsi="宋体" w:cs="宋体"/>
          <w:color w:val="000000"/>
          <w:szCs w:val="21"/>
          <w:highlight w:val="none"/>
          <w:lang w:val="zh-CN"/>
        </w:rPr>
        <w:t xml:space="preserve">中标通知书</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发出之日起三十日内，按照招标文件确定的事项与采购人签订政府采购合同。</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color w:val="000000"/>
          <w:szCs w:val="21"/>
          <w:highlight w:val="none"/>
        </w:rPr>
        <w:t xml:space="preserve">26.2</w:t>
      </w:r>
      <w:r>
        <w:rPr>
          <w:rFonts w:hint="eastAsia" w:ascii="宋体" w:hAnsi="宋体" w:cs="宋体"/>
          <w:color w:val="000000"/>
          <w:szCs w:val="21"/>
          <w:highlight w:val="none"/>
          <w:lang w:val="zh-CN"/>
        </w:rPr>
        <w:t xml:space="preserve">招标文件、中标人的投标文件及招标过程中有关澄清、承诺文件均作为合同附件</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26.3</w:t>
      </w:r>
      <w:r>
        <w:rPr>
          <w:rFonts w:hint="eastAsia" w:ascii="宋体" w:hAnsi="宋体" w:cs="宋体"/>
          <w:color w:val="000000"/>
          <w:szCs w:val="21"/>
          <w:highlight w:val="none"/>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26.4</w:t>
      </w:r>
      <w:r>
        <w:rPr>
          <w:rFonts w:hint="eastAsia" w:ascii="宋体" w:hAnsi="宋体" w:cs="宋体"/>
          <w:color w:val="000000"/>
          <w:szCs w:val="21"/>
          <w:highlight w:val="none"/>
          <w:lang w:val="zh-CN"/>
        </w:rPr>
        <w:t xml:space="preserve">中标人因自身原因拒绝与采购人签订合同的，不得参加采购人</w:t>
      </w:r>
      <w:r>
        <w:rPr>
          <w:rFonts w:hint="eastAsia" w:ascii="宋体" w:hAnsi="宋体" w:cs="宋体"/>
          <w:color w:val="000000"/>
          <w:szCs w:val="21"/>
          <w:highlight w:val="none"/>
        </w:rPr>
        <w:t xml:space="preserve">重新组织的</w:t>
      </w:r>
      <w:r>
        <w:rPr>
          <w:rFonts w:hint="eastAsia" w:ascii="宋体" w:hAnsi="宋体" w:cs="宋体"/>
          <w:color w:val="000000"/>
          <w:szCs w:val="21"/>
          <w:highlight w:val="none"/>
          <w:lang w:val="zh-CN"/>
        </w:rPr>
        <w:t xml:space="preserve">采购活动</w:t>
      </w:r>
      <w:r>
        <w:rPr>
          <w:rFonts w:hint="eastAsia" w:ascii="宋体" w:hAnsi="宋体" w:cs="宋体"/>
          <w:color w:val="000000"/>
          <w:szCs w:val="21"/>
          <w:highlight w:val="none"/>
        </w:rPr>
        <w:t xml:space="preserve">，且将可能被拒绝参加该采购人</w:t>
      </w:r>
      <w:r>
        <w:rPr>
          <w:rFonts w:hint="eastAsia" w:ascii="宋体" w:hAnsi="宋体" w:cs="宋体"/>
          <w:color w:val="000000"/>
          <w:szCs w:val="21"/>
          <w:highlight w:val="none"/>
          <w:lang w:val="zh-CN"/>
        </w:rPr>
        <w:t xml:space="preserve">一年内</w:t>
      </w:r>
      <w:r>
        <w:rPr>
          <w:rFonts w:hint="eastAsia" w:ascii="宋体" w:hAnsi="宋体" w:cs="宋体"/>
          <w:color w:val="000000"/>
          <w:szCs w:val="21"/>
          <w:highlight w:val="none"/>
        </w:rPr>
        <w:t xml:space="preserve">的其他</w:t>
      </w:r>
      <w:r>
        <w:rPr>
          <w:rFonts w:hint="eastAsia" w:ascii="宋体" w:hAnsi="宋体" w:cs="宋体"/>
          <w:color w:val="000000"/>
          <w:szCs w:val="21"/>
          <w:highlight w:val="none"/>
          <w:lang w:val="zh-CN"/>
        </w:rPr>
        <w:t xml:space="preserve">政府采购活动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26.5 </w:t>
      </w:r>
      <w:r>
        <w:rPr>
          <w:rFonts w:ascii="宋体" w:hAnsi="宋体" w:cs="宋体"/>
          <w:color w:val="000000"/>
          <w:szCs w:val="21"/>
          <w:highlight w:val="none"/>
          <w:lang w:val="zh-CN"/>
        </w:rPr>
        <w:t xml:space="preserve">中标</w:t>
      </w:r>
      <w:r>
        <w:rPr>
          <w:rFonts w:hint="eastAsia" w:ascii="宋体" w:hAnsi="宋体" w:cs="宋体"/>
          <w:color w:val="000000"/>
          <w:szCs w:val="21"/>
          <w:highlight w:val="none"/>
          <w:lang w:val="zh-CN"/>
        </w:rPr>
        <w:t xml:space="preserve">人</w:t>
      </w:r>
      <w:r>
        <w:rPr>
          <w:rFonts w:ascii="宋体" w:hAnsi="宋体" w:cs="宋体"/>
          <w:color w:val="000000"/>
          <w:szCs w:val="21"/>
          <w:highlight w:val="none"/>
          <w:lang w:val="zh-CN"/>
        </w:rPr>
        <w:t xml:space="preserve">因不可抗力或者自身原因不能履</w:t>
      </w:r>
      <w:r>
        <w:rPr>
          <w:rFonts w:hint="eastAsia" w:ascii="宋体" w:hAnsi="宋体" w:cs="宋体"/>
          <w:color w:val="000000"/>
          <w:szCs w:val="21"/>
          <w:highlight w:val="none"/>
          <w:lang w:val="zh-CN"/>
        </w:rPr>
        <w:t xml:space="preserve">行</w:t>
      </w:r>
      <w:r>
        <w:rPr>
          <w:rFonts w:ascii="宋体" w:hAnsi="宋体" w:cs="宋体"/>
          <w:color w:val="000000"/>
          <w:szCs w:val="21"/>
          <w:highlight w:val="none"/>
          <w:lang w:val="zh-CN"/>
        </w:rPr>
        <w:t xml:space="preserve">合同的，</w:t>
      </w:r>
      <w:r>
        <w:rPr>
          <w:rFonts w:hint="eastAsia" w:ascii="宋体" w:hAnsi="宋体" w:cs="宋体"/>
          <w:color w:val="000000"/>
          <w:szCs w:val="21"/>
          <w:highlight w:val="none"/>
          <w:lang w:val="zh-CN"/>
        </w:rPr>
        <w:t xml:space="preserve">采购人</w:t>
      </w:r>
      <w:r>
        <w:rPr>
          <w:rFonts w:ascii="宋体" w:hAnsi="宋体" w:cs="宋体"/>
          <w:color w:val="000000"/>
          <w:szCs w:val="21"/>
          <w:highlight w:val="none"/>
          <w:lang w:val="zh-CN"/>
        </w:rPr>
        <w:t xml:space="preserve">可以</w:t>
      </w:r>
      <w:r>
        <w:rPr>
          <w:rFonts w:hint="eastAsia" w:ascii="宋体" w:hAnsi="宋体" w:cs="宋体"/>
          <w:color w:val="000000"/>
          <w:szCs w:val="21"/>
          <w:highlight w:val="none"/>
          <w:lang w:val="zh-CN"/>
        </w:rPr>
        <w:t xml:space="preserve">重新招标，也可以</w:t>
      </w:r>
      <w:r>
        <w:rPr>
          <w:rFonts w:ascii="宋体" w:hAnsi="宋体" w:cs="宋体"/>
          <w:color w:val="000000"/>
          <w:szCs w:val="21"/>
          <w:highlight w:val="none"/>
          <w:lang w:val="zh-CN"/>
        </w:rPr>
        <w:t xml:space="preserve">视情与排位在中标</w:t>
      </w:r>
      <w:r>
        <w:rPr>
          <w:rFonts w:hint="eastAsia" w:ascii="宋体" w:hAnsi="宋体" w:cs="宋体"/>
          <w:color w:val="000000"/>
          <w:szCs w:val="21"/>
          <w:highlight w:val="none"/>
          <w:lang w:val="zh-CN"/>
        </w:rPr>
        <w:t xml:space="preserve">供应商</w:t>
      </w:r>
      <w:r>
        <w:rPr>
          <w:rFonts w:ascii="宋体" w:hAnsi="宋体" w:cs="宋体"/>
          <w:color w:val="000000"/>
          <w:szCs w:val="21"/>
          <w:highlight w:val="none"/>
          <w:lang w:val="zh-CN"/>
        </w:rPr>
        <w:t xml:space="preserve">之后第一位的中标候选</w:t>
      </w:r>
      <w:r>
        <w:rPr>
          <w:rFonts w:hint="eastAsia" w:ascii="宋体" w:hAnsi="宋体" w:cs="宋体"/>
          <w:color w:val="000000"/>
          <w:szCs w:val="21"/>
          <w:highlight w:val="none"/>
          <w:lang w:val="zh-CN"/>
        </w:rPr>
        <w:t xml:space="preserve">人</w:t>
      </w:r>
      <w:r>
        <w:rPr>
          <w:rFonts w:ascii="宋体" w:hAnsi="宋体" w:cs="宋体"/>
          <w:color w:val="000000"/>
          <w:szCs w:val="21"/>
          <w:highlight w:val="none"/>
          <w:lang w:val="zh-CN"/>
        </w:rPr>
        <w:t xml:space="preserve">签订</w:t>
      </w:r>
      <w:r>
        <w:rPr>
          <w:rFonts w:hint="eastAsia" w:ascii="宋体" w:hAnsi="宋体" w:cs="宋体"/>
          <w:color w:val="000000"/>
          <w:szCs w:val="21"/>
          <w:highlight w:val="none"/>
          <w:lang w:val="zh-CN"/>
        </w:rPr>
        <w:t xml:space="preserve">采购</w:t>
      </w:r>
      <w:r>
        <w:rPr>
          <w:rFonts w:ascii="宋体" w:hAnsi="宋体" w:cs="宋体"/>
          <w:color w:val="000000"/>
          <w:szCs w:val="21"/>
          <w:highlight w:val="none"/>
          <w:lang w:val="zh-CN"/>
        </w:rPr>
        <w:t xml:space="preserve">合同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26.6 采购人与中标人应当根据合同的约定依法履行合同义务。</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七、质疑和投诉</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27、质疑</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27.2提出质疑的供应商应当是参与所质疑项目采购活动的供应商。潜在供应商已依法获取其可质疑的采购文件的，可以对该文件提出质疑。</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以联合体形式参加政府采购活动的，其质疑应当由组成联合体的所有供应商共同提出。</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highlight w:val="none"/>
        </w:rPr>
        <w:t xml:space="preserve">供应商必须在法定质疑期内一次性提出针对同一采购程序环节的质疑。</w:t>
      </w:r>
      <w:r>
        <w:rPr>
          <w:rFonts w:hint="eastAsia" w:ascii="宋体" w:hAnsi="宋体" w:cs="宋体"/>
          <w:b/>
          <w:bCs/>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27.4 供应商提出质疑应当提交质疑函和必要的证明材料。质疑函应当包括下列内容：</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（一）供应商的姓名或者名称、地址、邮编、联系人及联系电话；</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（二）质疑项目的名称、编号；</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（三）具体、明确的质疑事项和与质疑事项相关的请求（具体条款）；</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（四）事实依据（具体条款）；</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（五）必要的法律依据（具体条款）；</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（六）提出质疑的日期。</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质疑函应当使用中文。相关当事人提供外文书证或者外国语视听资料的，应当附有中文译本，由翻译机构电子公章或者翻译人员签名。</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27.5质疑函应当现场提交至采购代理机构联系人处，提交时应出示有效身份证明。未按上述要求提交质疑函的，质疑不予受理。</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Cs w:val="21"/>
          <w:highlight w:val="none"/>
        </w:rPr>
      </w:r>
      <w:r/>
    </w:p>
    <w:p>
      <w:pPr>
        <w:pStyle w:val="975"/>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27.7采购代理机构在收到投标人的书面质疑后将及时组织调查核实，在</w:t>
      </w:r>
      <w:r>
        <w:rPr>
          <w:rFonts w:hint="eastAsia" w:ascii="宋体" w:hAnsi="宋体" w:cs="宋体"/>
          <w:b/>
          <w:bCs/>
          <w:color w:val="000000"/>
          <w:szCs w:val="21"/>
          <w:highlight w:val="none"/>
        </w:rPr>
        <w:t xml:space="preserve">七个工作日内</w:t>
      </w:r>
      <w:r>
        <w:rPr>
          <w:rFonts w:hint="eastAsia" w:ascii="宋体" w:hAnsi="宋体" w:cs="宋体"/>
          <w:color w:val="000000"/>
          <w:szCs w:val="21"/>
          <w:highlight w:val="none"/>
        </w:rPr>
        <w:t xml:space="preserve">作出答复，并以书面或在网站公告形式通知质疑投标人和其他有关投标人，答复的内容不涉及商业秘密。</w:t>
      </w:r>
      <w:r>
        <w:rPr>
          <w:rFonts w:hint="eastAsia" w:ascii="宋体" w:hAnsi="宋体" w:cs="宋体"/>
          <w:color w:val="000000"/>
          <w:szCs w:val="21"/>
          <w:highlight w:val="none"/>
        </w:rPr>
      </w:r>
      <w:r/>
    </w:p>
    <w:p>
      <w:pPr>
        <w:pStyle w:val="975"/>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28、投诉</w:t>
      </w:r>
      <w:r>
        <w:rPr>
          <w:rFonts w:hint="eastAsia" w:ascii="宋体" w:hAnsi="宋体" w:cs="宋体"/>
          <w:color w:val="000000"/>
          <w:szCs w:val="21"/>
          <w:highlight w:val="none"/>
        </w:rPr>
      </w:r>
      <w:r/>
    </w:p>
    <w:p>
      <w:pPr>
        <w:pStyle w:val="975"/>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color w:val="000000"/>
          <w:highlight w:val="none"/>
        </w:rPr>
      </w:r>
      <w:r/>
    </w:p>
    <w:p>
      <w:pPr>
        <w:pStyle w:val="975"/>
        <w:ind w:firstLine="420"/>
        <w:spacing w:line="360" w:lineRule="auto"/>
        <w:widowControl w:val="off"/>
        <w:rPr>
          <w:rFonts w:hint="eastAsia" w:ascii="宋体" w:hAnsi="宋体" w:cs="宋体"/>
          <w:color w:val="000000"/>
          <w:highlight w:val="none"/>
        </w:rPr>
      </w:pPr>
      <w:r>
        <w:rPr>
          <w:rFonts w:hint="eastAsia" w:ascii="宋体" w:hAnsi="宋体" w:cs="宋体"/>
          <w:color w:val="000000"/>
          <w:szCs w:val="21"/>
          <w:highlight w:val="none"/>
        </w:rPr>
        <w:t xml:space="preserve">28.2供应商投诉应当有明确的请求和必要的证明材料。供应商投诉的事项不得超出已质疑事项的范围。</w:t>
      </w:r>
      <w:r>
        <w:rPr>
          <w:rFonts w:hint="eastAsia" w:ascii="宋体" w:hAnsi="宋体" w:cs="宋体"/>
          <w:color w:val="000000"/>
          <w:highlight w:val="none"/>
        </w:rPr>
      </w:r>
      <w:r/>
    </w:p>
    <w:p>
      <w:pPr>
        <w:pStyle w:val="975"/>
        <w:ind w:firstLine="420"/>
        <w:spacing w:line="360" w:lineRule="auto"/>
        <w:widowControl w:val="off"/>
        <w:rPr>
          <w:rFonts w:hint="eastAsia" w:ascii="宋体" w:hAnsi="宋体" w:cs="宋体"/>
          <w:color w:val="000000"/>
          <w:highlight w:val="none"/>
        </w:rPr>
      </w:pPr>
      <w:r>
        <w:rPr>
          <w:rFonts w:hint="eastAsia" w:ascii="宋体" w:hAnsi="宋体" w:cs="宋体"/>
          <w:color w:val="000000"/>
          <w:szCs w:val="21"/>
          <w:highlight w:val="none"/>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highlight w:val="none"/>
        </w:rPr>
      </w:r>
      <w:r/>
    </w:p>
    <w:p>
      <w:pPr>
        <w:pStyle w:val="975"/>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highlight w:val="none"/>
        </w:rPr>
        <w:t xml:space="preserve">28.4 投诉人有下列行为之一的，属于严重失信行为，</w:t>
      </w:r>
      <w:r>
        <w:rPr>
          <w:rFonts w:hint="eastAsia" w:ascii="宋体" w:hAnsi="宋体" w:cs="宋体"/>
          <w:color w:val="000000"/>
          <w:szCs w:val="21"/>
          <w:highlight w:val="none"/>
        </w:rPr>
        <w:t xml:space="preserve">由财政部门列入不良行为记录名单，禁止其一至三年内参加政府采购活动。</w:t>
      </w:r>
      <w:r>
        <w:rPr>
          <w:rFonts w:hint="eastAsia" w:ascii="宋体" w:hAnsi="宋体" w:cs="宋体"/>
          <w:color w:val="000000"/>
          <w:szCs w:val="21"/>
          <w:highlight w:val="none"/>
        </w:rPr>
      </w:r>
      <w:r/>
    </w:p>
    <w:p>
      <w:pPr>
        <w:pStyle w:val="975"/>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（1）投诉人在全国范围12个月内三次以上投诉查无实据的；</w:t>
      </w:r>
      <w:r>
        <w:rPr>
          <w:rFonts w:hint="eastAsia" w:ascii="宋体" w:hAnsi="宋体" w:cs="宋体"/>
          <w:color w:val="000000"/>
          <w:highlight w:val="none"/>
        </w:rPr>
      </w:r>
      <w:r/>
    </w:p>
    <w:p>
      <w:pPr>
        <w:pStyle w:val="975"/>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（2）采用捏造事实、提供虚假材料或者以非法手段取得证明材料等方式进行虚假、恶意投诉。</w:t>
      </w:r>
      <w:r>
        <w:rPr>
          <w:rFonts w:hint="eastAsia" w:ascii="宋体" w:hAnsi="宋体" w:cs="宋体"/>
          <w:color w:val="000000"/>
          <w:highlight w:val="none"/>
        </w:rPr>
      </w:r>
      <w:r/>
    </w:p>
    <w:p>
      <w:pPr>
        <w:pStyle w:val="975"/>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证据来源的合法性存在明显疑问，投诉人无法证明其取得方式合法的，视为以非法手段取得证明材料。</w:t>
      </w:r>
      <w:r>
        <w:rPr>
          <w:rFonts w:hint="eastAsia" w:ascii="宋体" w:hAnsi="宋体" w:cs="宋体"/>
          <w:color w:val="000000"/>
          <w:highlight w:val="none"/>
        </w:rPr>
      </w:r>
      <w:r/>
    </w:p>
    <w:p>
      <w:pPr>
        <w:pStyle w:val="976"/>
        <w:spacing w:line="360" w:lineRule="auto"/>
        <w:rPr>
          <w:color w:val="000000"/>
          <w:sz w:val="36"/>
          <w:szCs w:val="36"/>
          <w:highlight w:val="none"/>
        </w:rPr>
      </w:pPr>
      <w:r/>
      <w:bookmarkStart w:id="32" w:name="_Toc2713"/>
      <w:r>
        <w:rPr>
          <w:rFonts w:hint="eastAsia"/>
          <w:color w:val="000000"/>
          <w:sz w:val="36"/>
          <w:szCs w:val="36"/>
          <w:highlight w:val="none"/>
        </w:rPr>
        <w:br w:type="page" w:clear="all"/>
      </w:r>
      <w:r>
        <w:rPr>
          <w:rFonts w:hint="eastAsia"/>
          <w:color w:val="000000"/>
          <w:sz w:val="36"/>
          <w:szCs w:val="36"/>
          <w:highlight w:val="none"/>
        </w:rPr>
        <w:t xml:space="preserve">第三章 评标标准</w:t>
      </w:r>
      <w:bookmarkEnd w:id="32"/>
      <w:r>
        <w:rPr>
          <w:color w:val="000000"/>
          <w:sz w:val="36"/>
          <w:szCs w:val="36"/>
          <w:highlight w:val="none"/>
        </w:rPr>
      </w:r>
      <w:r/>
    </w:p>
    <w:p>
      <w:pPr>
        <w:pStyle w:val="975"/>
        <w:ind w:firstLine="420"/>
        <w:spacing w:line="360" w:lineRule="auto"/>
        <w:shd w:val="clear" w:color="auto" w:fill="ffffff"/>
        <w:widowControl w:val="off"/>
        <w:rPr>
          <w:rStyle w:val="1100"/>
          <w:rFonts w:hint="eastAsia" w:ascii="宋体" w:hAnsi="宋体" w:cs="宋体"/>
          <w:b/>
          <w:color w:val="000000"/>
          <w:szCs w:val="21"/>
          <w:highlight w:val="none"/>
        </w:rPr>
      </w:pPr>
      <w:r>
        <w:rPr>
          <w:rStyle w:val="1100"/>
          <w:rFonts w:hint="eastAsia" w:ascii="宋体" w:hAnsi="宋体" w:cs="宋体"/>
          <w:b/>
          <w:color w:val="000000"/>
          <w:szCs w:val="21"/>
          <w:highlight w:val="none"/>
        </w:rPr>
        <w:t xml:space="preserve">1、</w:t>
      </w:r>
      <w:r>
        <w:rPr>
          <w:rFonts w:hint="eastAsia" w:ascii="宋体" w:hAnsi="宋体" w:cs="宋体"/>
          <w:color w:val="000000"/>
          <w:szCs w:val="21"/>
          <w:highlight w:val="none"/>
        </w:rPr>
        <w:t xml:space="preserve">采用综合评分法的，评标结果按评审后最终得分由高到低进行排名，得分相同的，按投标报价由低到高顺序排列。得分且投标报价相同的，按技术部分方案优劣顺序排列。</w:t>
      </w:r>
      <w:r>
        <w:rPr>
          <w:rStyle w:val="1100"/>
          <w:rFonts w:hint="eastAsia" w:ascii="宋体" w:hAnsi="宋体" w:cs="宋体"/>
          <w:b/>
          <w:color w:val="000000"/>
          <w:szCs w:val="21"/>
          <w:highlight w:val="none"/>
        </w:rPr>
      </w:r>
      <w:r/>
    </w:p>
    <w:p>
      <w:pPr>
        <w:pStyle w:val="975"/>
        <w:ind w:firstLine="42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2、评定标准：</w:t>
      </w:r>
      <w:r>
        <w:rPr>
          <w:rFonts w:hint="eastAsia" w:ascii="宋体" w:hAnsi="宋体" w:cs="宋体"/>
          <w:b/>
          <w:color w:val="000000"/>
          <w:szCs w:val="21"/>
          <w:highlight w:val="none"/>
        </w:rPr>
      </w:r>
      <w:r/>
    </w:p>
    <w:tbl>
      <w:tblPr>
        <w:tblW w:w="95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6596"/>
        <w:gridCol w:w="1142"/>
      </w:tblGrid>
      <w:tr>
        <w:trPr>
          <w:trHeight w:val="567"/>
          <w:tblHeader/>
        </w:trPr>
        <w:tc>
          <w:tcPr>
            <w:tcW w:w="675" w:type="dxa"/>
            <w:vAlign w:val="center"/>
            <w:textDirection w:val="lrTb"/>
            <w:noWrap w:val="false"/>
          </w:tcPr>
          <w:p>
            <w:pPr>
              <w:pStyle w:val="975"/>
              <w:jc w:val="center"/>
              <w:rPr>
                <w:rFonts w:ascii="宋体" w:hAnsi="宋体" w:cs="宋体"/>
                <w:b/>
                <w:color w:val="000000"/>
                <w:szCs w:val="21"/>
                <w:highlight w:val="none"/>
              </w:rPr>
            </w:pPr>
            <w:r>
              <w:rPr>
                <w:rFonts w:hint="eastAsia" w:ascii="宋体" w:hAnsi="宋体" w:cs="宋体"/>
                <w:b/>
                <w:color w:val="000000"/>
                <w:szCs w:val="21"/>
                <w:highlight w:val="none"/>
              </w:rPr>
              <w:t xml:space="preserve">序号</w:t>
            </w:r>
            <w:r>
              <w:rPr>
                <w:rFonts w:ascii="宋体" w:hAnsi="宋体" w:cs="宋体"/>
                <w:b/>
                <w:color w:val="000000"/>
                <w:szCs w:val="21"/>
                <w:highlight w:val="none"/>
              </w:rPr>
            </w:r>
            <w:r/>
          </w:p>
        </w:tc>
        <w:tc>
          <w:tcPr>
            <w:tcW w:w="1134" w:type="dxa"/>
            <w:vAlign w:val="center"/>
            <w:textDirection w:val="lrTb"/>
            <w:noWrap w:val="false"/>
          </w:tcPr>
          <w:p>
            <w:pPr>
              <w:pStyle w:val="975"/>
              <w:jc w:val="center"/>
              <w:rPr>
                <w:rFonts w:ascii="宋体" w:hAnsi="宋体" w:cs="宋体"/>
                <w:b/>
                <w:color w:val="000000"/>
                <w:szCs w:val="21"/>
                <w:highlight w:val="none"/>
              </w:rPr>
            </w:pPr>
            <w:r>
              <w:rPr>
                <w:rFonts w:hint="eastAsia" w:ascii="宋体" w:hAnsi="宋体" w:cs="宋体"/>
                <w:b/>
                <w:color w:val="000000"/>
                <w:szCs w:val="21"/>
                <w:highlight w:val="none"/>
              </w:rPr>
              <w:t xml:space="preserve">评分因素</w:t>
            </w:r>
            <w:r>
              <w:rPr>
                <w:rFonts w:ascii="宋体" w:hAnsi="宋体" w:cs="宋体"/>
                <w:b/>
                <w:color w:val="000000"/>
                <w:szCs w:val="21"/>
                <w:highlight w:val="none"/>
              </w:rPr>
            </w:r>
            <w:r/>
          </w:p>
        </w:tc>
        <w:tc>
          <w:tcPr>
            <w:tcW w:w="6596" w:type="dxa"/>
            <w:vAlign w:val="center"/>
            <w:textDirection w:val="lrTb"/>
            <w:noWrap w:val="false"/>
          </w:tcPr>
          <w:p>
            <w:pPr>
              <w:pStyle w:val="975"/>
              <w:ind w:firstLine="422"/>
              <w:jc w:val="center"/>
              <w:rPr>
                <w:rFonts w:ascii="宋体" w:hAnsi="宋体" w:cs="宋体"/>
                <w:b/>
                <w:color w:val="000000"/>
                <w:szCs w:val="21"/>
                <w:highlight w:val="none"/>
              </w:rPr>
            </w:pPr>
            <w:r>
              <w:rPr>
                <w:rFonts w:hint="eastAsia" w:ascii="宋体" w:hAnsi="宋体" w:cs="宋体"/>
                <w:b/>
                <w:color w:val="000000"/>
                <w:szCs w:val="21"/>
                <w:highlight w:val="none"/>
              </w:rPr>
              <w:t xml:space="preserve">评审标准</w:t>
            </w:r>
            <w:r>
              <w:rPr>
                <w:rFonts w:ascii="宋体" w:hAnsi="宋体" w:cs="宋体"/>
                <w:b/>
                <w:color w:val="000000"/>
                <w:szCs w:val="21"/>
                <w:highlight w:val="none"/>
              </w:rPr>
            </w:r>
            <w:r/>
          </w:p>
        </w:tc>
        <w:tc>
          <w:tcPr>
            <w:tcW w:w="1142" w:type="dxa"/>
            <w:vAlign w:val="center"/>
            <w:textDirection w:val="lrTb"/>
            <w:noWrap w:val="false"/>
          </w:tcPr>
          <w:p>
            <w:pPr>
              <w:pStyle w:val="975"/>
              <w:jc w:val="left"/>
              <w:rPr>
                <w:rFonts w:ascii="宋体" w:hAnsi="宋体" w:cs="宋体"/>
                <w:b/>
                <w:color w:val="000000"/>
                <w:szCs w:val="21"/>
                <w:highlight w:val="none"/>
              </w:rPr>
            </w:pPr>
            <w:r>
              <w:rPr>
                <w:rFonts w:hint="eastAsia" w:ascii="宋体" w:hAnsi="宋体" w:cs="宋体"/>
                <w:b/>
                <w:color w:val="000000"/>
                <w:szCs w:val="21"/>
                <w:highlight w:val="none"/>
              </w:rPr>
              <w:t xml:space="preserve">分值（分）</w:t>
            </w:r>
            <w:r>
              <w:rPr>
                <w:rFonts w:ascii="宋体" w:hAnsi="宋体" w:cs="宋体"/>
                <w:b/>
                <w:color w:val="000000"/>
                <w:szCs w:val="21"/>
                <w:highlight w:val="none"/>
              </w:rPr>
            </w:r>
            <w:r/>
          </w:p>
        </w:tc>
      </w:tr>
      <w:tr>
        <w:trPr>
          <w:trHeight w:val="567"/>
        </w:trPr>
        <w:tc>
          <w:tcPr>
            <w:tcW w:w="675" w:type="dxa"/>
            <w:vAlign w:val="center"/>
            <w:textDirection w:val="lrTb"/>
            <w:noWrap w:val="false"/>
          </w:tcPr>
          <w:p>
            <w:pPr>
              <w:pStyle w:val="975"/>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134" w:type="dxa"/>
            <w:vAlign w:val="center"/>
            <w:textDirection w:val="lrTb"/>
            <w:noWrap w:val="false"/>
          </w:tcPr>
          <w:p>
            <w:pPr>
              <w:pStyle w:val="975"/>
              <w:jc w:val="center"/>
              <w:spacing w:line="320" w:lineRule="exact"/>
              <w:rPr>
                <w:rFonts w:ascii="宋体" w:hAnsi="宋体" w:cs="宋体"/>
                <w:color w:val="000000"/>
                <w:szCs w:val="21"/>
                <w:highlight w:val="none"/>
              </w:rPr>
            </w:pPr>
            <w:r>
              <w:rPr>
                <w:rFonts w:hint="eastAsia" w:ascii="宋体" w:hAnsi="宋体" w:cs="黑体"/>
                <w:color w:val="000000"/>
                <w:szCs w:val="21"/>
                <w:highlight w:val="none"/>
              </w:rPr>
              <w:t xml:space="preserve">价格</w:t>
            </w:r>
            <w:r>
              <w:rPr>
                <w:rFonts w:ascii="宋体" w:hAnsi="宋体" w:cs="宋体"/>
                <w:color w:val="000000"/>
                <w:szCs w:val="21"/>
                <w:highlight w:val="none"/>
              </w:rPr>
            </w:r>
            <w:r/>
          </w:p>
        </w:tc>
        <w:tc>
          <w:tcPr>
            <w:tcW w:w="6596" w:type="dxa"/>
            <w:vAlign w:val="center"/>
            <w:textDirection w:val="lrTb"/>
            <w:noWrap w:val="false"/>
          </w:tcPr>
          <w:p>
            <w:pPr>
              <w:pStyle w:val="975"/>
              <w:jc w:val="left"/>
              <w:spacing w:line="32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采用低价优先法计算，即满足招标文件要求且投标价格低的投标报价为评标基准价，其价格分为满分。其他供应商的价格分按照下列公式计算（小数点保留两位）：投标报价得分=(评标基准价／投标报价)×</w:t>
            </w:r>
            <w:r>
              <w:rPr>
                <w:rFonts w:hint="eastAsia" w:ascii="宋体" w:hAnsi="宋体" w:cs="宋体"/>
                <w:color w:val="000000"/>
                <w:szCs w:val="21"/>
                <w:highlight w:val="none"/>
                <w:lang w:val="en-US" w:eastAsia="zh-CN"/>
              </w:rPr>
              <w:t xml:space="preserve">20</w:t>
            </w:r>
            <w:r>
              <w:rPr>
                <w:rFonts w:ascii="宋体" w:hAnsi="宋体" w:eastAsia="宋体" w:cs="宋体"/>
                <w:color w:val="000000"/>
                <w:szCs w:val="21"/>
                <w:highlight w:val="none"/>
                <w:lang w:val="en-US" w:eastAsia="zh-CN"/>
              </w:rPr>
            </w:r>
            <w:r/>
          </w:p>
        </w:tc>
        <w:tc>
          <w:tcPr>
            <w:tcW w:w="1142" w:type="dxa"/>
            <w:vAlign w:val="center"/>
            <w:textDirection w:val="lrTb"/>
            <w:noWrap w:val="false"/>
          </w:tcPr>
          <w:p>
            <w:pPr>
              <w:pStyle w:val="975"/>
              <w:jc w:val="center"/>
              <w:spacing w:line="32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20</w:t>
            </w:r>
            <w:r>
              <w:rPr>
                <w:rFonts w:ascii="宋体" w:hAnsi="宋体" w:eastAsia="宋体" w:cs="宋体"/>
                <w:color w:val="000000"/>
                <w:szCs w:val="21"/>
                <w:highlight w:val="none"/>
                <w:lang w:val="en-US" w:eastAsia="zh-CN"/>
              </w:rPr>
            </w:r>
            <w:r/>
          </w:p>
        </w:tc>
      </w:tr>
      <w:tr>
        <w:trPr>
          <w:trHeight w:val="399"/>
        </w:trPr>
        <w:tc>
          <w:tcPr>
            <w:tcW w:w="675" w:type="dxa"/>
            <w:vAlign w:val="center"/>
            <w:vMerge w:val="restart"/>
            <w:textDirection w:val="lrTb"/>
            <w:noWrap w:val="false"/>
          </w:tcPr>
          <w:p>
            <w:pPr>
              <w:pStyle w:val="975"/>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134" w:type="dxa"/>
            <w:vAlign w:val="center"/>
            <w:vMerge w:val="restart"/>
            <w:textDirection w:val="lrTb"/>
            <w:noWrap w:val="false"/>
          </w:tcPr>
          <w:p>
            <w:pPr>
              <w:pStyle w:val="975"/>
              <w:jc w:val="center"/>
              <w:spacing w:line="320" w:lineRule="exact"/>
              <w:rPr>
                <w:rFonts w:ascii="宋体" w:hAnsi="宋体" w:cs="宋体"/>
                <w:color w:val="000000"/>
                <w:szCs w:val="21"/>
                <w:highlight w:val="none"/>
              </w:rPr>
            </w:pPr>
            <w:r>
              <w:rPr>
                <w:rFonts w:hint="eastAsia" w:ascii="宋体" w:hAnsi="宋体" w:cs="黑体"/>
                <w:color w:val="000000"/>
                <w:szCs w:val="21"/>
                <w:highlight w:val="none"/>
              </w:rPr>
              <w:t xml:space="preserve">项目组成员配备</w:t>
            </w:r>
            <w:r>
              <w:rPr>
                <w:rFonts w:ascii="宋体" w:hAnsi="宋体" w:cs="宋体"/>
                <w:color w:val="000000"/>
                <w:szCs w:val="21"/>
                <w:highlight w:val="none"/>
              </w:rPr>
            </w:r>
            <w:r/>
          </w:p>
        </w:tc>
        <w:tc>
          <w:tcPr>
            <w:tcW w:w="6596" w:type="dxa"/>
            <w:vAlign w:val="center"/>
            <w:textDirection w:val="lrTb"/>
            <w:noWrap w:val="false"/>
          </w:tcPr>
          <w:p>
            <w:pPr>
              <w:pStyle w:val="975"/>
              <w:jc w:val="left"/>
              <w:spacing w:line="320" w:lineRule="exact"/>
              <w:rPr>
                <w:rFonts w:ascii="宋体" w:hAnsi="宋体" w:cs="黑体"/>
                <w:b/>
                <w:bCs/>
                <w:color w:val="000000"/>
                <w:szCs w:val="21"/>
                <w:highlight w:val="none"/>
              </w:rPr>
            </w:pPr>
            <w:r/>
            <w:bookmarkStart w:id="33" w:name="_Hlk149755353"/>
            <w:r>
              <w:rPr>
                <w:rFonts w:hint="eastAsia" w:ascii="宋体" w:hAnsi="宋体" w:cs="黑体"/>
                <w:b/>
                <w:bCs/>
                <w:color w:val="000000"/>
                <w:szCs w:val="21"/>
                <w:highlight w:val="none"/>
              </w:rPr>
              <w:t xml:space="preserve">一、项目负责人：</w:t>
            </w:r>
            <w:r>
              <w:rPr>
                <w:rFonts w:ascii="宋体" w:hAnsi="宋体" w:cs="黑体"/>
                <w:b/>
                <w:bCs/>
                <w:color w:val="000000"/>
                <w:szCs w:val="21"/>
                <w:highlight w:val="none"/>
              </w:rPr>
            </w:r>
            <w:r/>
          </w:p>
          <w:p>
            <w:pPr>
              <w:pStyle w:val="975"/>
              <w:jc w:val="left"/>
              <w:spacing w:line="320" w:lineRule="exact"/>
              <w:rPr>
                <w:rFonts w:hint="eastAsia" w:ascii="宋体" w:hAnsi="宋体" w:cs="黑体"/>
                <w:color w:val="000000"/>
                <w:szCs w:val="21"/>
                <w:highlight w:val="none"/>
              </w:rPr>
            </w:pPr>
            <w:r>
              <w:rPr>
                <w:rFonts w:hint="eastAsia" w:ascii="宋体" w:hAnsi="宋体" w:cs="黑体"/>
                <w:color w:val="000000"/>
                <w:szCs w:val="21"/>
                <w:highlight w:val="none"/>
              </w:rPr>
              <w:t xml:space="preserve">（1）项目负责人具有水利工程专业的高级工程师</w:t>
            </w:r>
            <w:r>
              <w:rPr>
                <w:rFonts w:hint="eastAsia"/>
                <w:bCs/>
                <w:color w:val="000000"/>
                <w:szCs w:val="21"/>
                <w:highlight w:val="none"/>
              </w:rPr>
              <w:t xml:space="preserve">及以上</w:t>
            </w:r>
            <w:r>
              <w:rPr>
                <w:rFonts w:hint="eastAsia" w:ascii="宋体" w:hAnsi="宋体" w:cs="黑体"/>
                <w:color w:val="000000"/>
                <w:szCs w:val="21"/>
                <w:highlight w:val="none"/>
              </w:rPr>
              <w:t xml:space="preserve">技术职称的得</w:t>
            </w:r>
            <w:r>
              <w:rPr>
                <w:rFonts w:hint="eastAsia" w:ascii="宋体" w:hAnsi="宋体" w:cs="黑体"/>
                <w:color w:val="000000"/>
                <w:szCs w:val="21"/>
                <w:highlight w:val="none"/>
                <w:lang w:val="en-US" w:eastAsia="zh-CN"/>
              </w:rPr>
              <w:t xml:space="preserve">3</w:t>
            </w:r>
            <w:r>
              <w:rPr>
                <w:rFonts w:hint="eastAsia" w:ascii="宋体" w:hAnsi="宋体" w:cs="黑体"/>
                <w:color w:val="000000"/>
                <w:szCs w:val="21"/>
                <w:highlight w:val="none"/>
              </w:rPr>
              <w:t xml:space="preserve">分；具有水利工程专业的中级工程师技术职称的得</w:t>
            </w:r>
            <w:r>
              <w:rPr>
                <w:rFonts w:hint="eastAsia" w:ascii="宋体" w:hAnsi="宋体" w:cs="黑体"/>
                <w:color w:val="000000"/>
                <w:szCs w:val="21"/>
                <w:highlight w:val="none"/>
                <w:lang w:val="en-US" w:eastAsia="zh-CN"/>
              </w:rPr>
              <w:t xml:space="preserve">1</w:t>
            </w:r>
            <w:r>
              <w:rPr>
                <w:rFonts w:hint="eastAsia" w:ascii="宋体" w:hAnsi="宋体" w:cs="黑体"/>
                <w:color w:val="000000"/>
                <w:szCs w:val="21"/>
                <w:highlight w:val="none"/>
              </w:rPr>
              <w:t xml:space="preserve">分，其余不得分，满分</w:t>
            </w:r>
            <w:r>
              <w:rPr>
                <w:rFonts w:hint="eastAsia" w:ascii="宋体" w:hAnsi="宋体" w:cs="黑体"/>
                <w:color w:val="000000"/>
                <w:szCs w:val="21"/>
                <w:highlight w:val="none"/>
                <w:lang w:val="en-US" w:eastAsia="zh-CN"/>
              </w:rPr>
              <w:t xml:space="preserve">3</w:t>
            </w:r>
            <w:r>
              <w:rPr>
                <w:rFonts w:hint="eastAsia" w:ascii="宋体" w:hAnsi="宋体" w:cs="黑体"/>
                <w:color w:val="000000"/>
                <w:szCs w:val="21"/>
                <w:highlight w:val="none"/>
              </w:rPr>
              <w:t xml:space="preserve">分。（提供项目负责人职称证书、供应商为其缴纳（2025年</w:t>
            </w:r>
            <w:r>
              <w:rPr>
                <w:rFonts w:ascii="宋体" w:hAnsi="宋体" w:cs="黑体"/>
                <w:color w:val="000000"/>
                <w:szCs w:val="21"/>
                <w:highlight w:val="none"/>
              </w:rPr>
              <w:t xml:space="preserve">5</w:t>
            </w:r>
            <w:r>
              <w:rPr>
                <w:rFonts w:hint="eastAsia" w:ascii="宋体" w:hAnsi="宋体" w:cs="黑体"/>
                <w:color w:val="000000"/>
                <w:szCs w:val="21"/>
                <w:highlight w:val="none"/>
              </w:rPr>
              <w:t xml:space="preserve">月-2025年</w:t>
            </w:r>
            <w:r>
              <w:rPr>
                <w:rFonts w:ascii="宋体" w:hAnsi="宋体" w:cs="黑体"/>
                <w:color w:val="000000"/>
                <w:szCs w:val="21"/>
                <w:highlight w:val="none"/>
              </w:rPr>
              <w:t xml:space="preserve">10</w:t>
            </w:r>
            <w:r>
              <w:rPr>
                <w:rFonts w:hint="eastAsia" w:ascii="宋体" w:hAnsi="宋体" w:cs="黑体"/>
                <w:color w:val="000000"/>
                <w:szCs w:val="21"/>
                <w:highlight w:val="none"/>
              </w:rPr>
              <w:t xml:space="preserve">月）任意一个月的社保证明，提供以上证明材料加盖公章）</w:t>
            </w:r>
            <w:r>
              <w:rPr>
                <w:rFonts w:hint="eastAsia" w:ascii="宋体" w:hAnsi="宋体" w:cs="黑体"/>
                <w:color w:val="000000"/>
                <w:szCs w:val="21"/>
                <w:highlight w:val="none"/>
              </w:rPr>
            </w:r>
            <w:r/>
          </w:p>
          <w:p>
            <w:pPr>
              <w:pStyle w:val="975"/>
              <w:jc w:val="left"/>
              <w:spacing w:line="320" w:lineRule="exact"/>
              <w:rPr>
                <w:rFonts w:hint="eastAsia" w:ascii="宋体" w:hAnsi="宋体" w:cs="宋体"/>
                <w:bCs/>
                <w:color w:val="000000"/>
                <w:szCs w:val="21"/>
                <w:highlight w:val="none"/>
              </w:rPr>
            </w:pPr>
            <w:r>
              <w:rPr>
                <w:rFonts w:hint="eastAsia" w:ascii="宋体" w:hAnsi="宋体" w:cs="黑体"/>
                <w:color w:val="000000"/>
                <w:szCs w:val="21"/>
                <w:highlight w:val="none"/>
              </w:rPr>
              <w:t xml:space="preserve">（2）项目负责人自2020年1</w:t>
            </w:r>
            <w:r>
              <w:rPr>
                <w:rFonts w:ascii="宋体" w:hAnsi="宋体" w:cs="黑体"/>
                <w:color w:val="000000"/>
                <w:szCs w:val="21"/>
                <w:highlight w:val="none"/>
              </w:rPr>
              <w:t xml:space="preserve">0</w:t>
            </w:r>
            <w:r>
              <w:rPr>
                <w:rFonts w:hint="eastAsia" w:ascii="宋体" w:hAnsi="宋体" w:cs="黑体"/>
                <w:color w:val="000000"/>
                <w:szCs w:val="21"/>
                <w:highlight w:val="none"/>
              </w:rPr>
              <w:t xml:space="preserve">月1日（含）以来承担过水利（务）养护项目（服务内容含水库或闸站养护内容）有一个得3分，满分3分。（以上提供合同加盖公章，时间以合同签订时间为准，提供的证明材料须能反映相关数据和内容，否则视为未提供，</w:t>
            </w:r>
            <w:r>
              <w:rPr>
                <w:rFonts w:hint="eastAsia"/>
                <w:b/>
                <w:color w:val="000000"/>
                <w:szCs w:val="21"/>
                <w:highlight w:val="none"/>
              </w:rPr>
              <w:t xml:space="preserve">供应商业绩和项目负责人业绩不能重复计算得分，项目负责人业绩必须是供应商承接的</w:t>
            </w:r>
            <w:r>
              <w:rPr>
                <w:rFonts w:hint="eastAsia" w:ascii="宋体" w:hAnsi="宋体" w:cs="黑体"/>
                <w:color w:val="000000"/>
                <w:szCs w:val="21"/>
                <w:highlight w:val="none"/>
              </w:rPr>
              <w:t xml:space="preserve">）</w:t>
            </w:r>
            <w:bookmarkEnd w:id="33"/>
            <w:r>
              <w:rPr>
                <w:rFonts w:hint="eastAsia" w:ascii="宋体" w:hAnsi="宋体" w:cs="宋体"/>
                <w:bCs/>
                <w:color w:val="000000"/>
                <w:szCs w:val="21"/>
                <w:highlight w:val="none"/>
              </w:rPr>
            </w:r>
            <w:r/>
          </w:p>
        </w:tc>
        <w:tc>
          <w:tcPr>
            <w:tcW w:w="1142" w:type="dxa"/>
            <w:vAlign w:val="center"/>
            <w:vMerge w:val="restart"/>
            <w:textDirection w:val="lrTb"/>
            <w:noWrap w:val="false"/>
          </w:tcPr>
          <w:p>
            <w:pPr>
              <w:pStyle w:val="975"/>
              <w:jc w:val="center"/>
              <w:spacing w:line="32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w:t>
            </w:r>
            <w:r>
              <w:rPr>
                <w:rFonts w:ascii="宋体" w:hAnsi="宋体" w:eastAsia="宋体" w:cs="宋体"/>
                <w:color w:val="000000"/>
                <w:szCs w:val="21"/>
                <w:highlight w:val="none"/>
                <w:lang w:val="en-US" w:eastAsia="zh-CN"/>
              </w:rPr>
            </w:r>
            <w:r/>
          </w:p>
        </w:tc>
      </w:tr>
      <w:tr>
        <w:trPr>
          <w:trHeight w:val="90"/>
        </w:trPr>
        <w:tc>
          <w:tcPr>
            <w:tcW w:w="675" w:type="dxa"/>
            <w:vAlign w:val="center"/>
            <w:vMerge w:val="continue"/>
            <w:textDirection w:val="lrTb"/>
            <w:noWrap w:val="false"/>
          </w:tcPr>
          <w:p>
            <w:pPr>
              <w:pStyle w:val="975"/>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4" w:type="dxa"/>
            <w:vAlign w:val="center"/>
            <w:vMerge w:val="continue"/>
            <w:textDirection w:val="lrTb"/>
            <w:noWrap w:val="false"/>
          </w:tcPr>
          <w:p>
            <w:pPr>
              <w:pStyle w:val="975"/>
              <w:jc w:val="center"/>
              <w:spacing w:line="320" w:lineRule="exact"/>
              <w:rPr>
                <w:rFonts w:hint="eastAsia" w:ascii="宋体" w:hAnsi="宋体" w:cs="黑体"/>
                <w:color w:val="000000"/>
                <w:szCs w:val="21"/>
                <w:highlight w:val="none"/>
              </w:rPr>
            </w:pPr>
            <w:r>
              <w:rPr>
                <w:rFonts w:hint="eastAsia" w:ascii="宋体" w:hAnsi="宋体" w:cs="黑体"/>
                <w:color w:val="000000"/>
                <w:szCs w:val="21"/>
                <w:highlight w:val="none"/>
              </w:rPr>
            </w:r>
            <w:r/>
          </w:p>
        </w:tc>
        <w:tc>
          <w:tcPr>
            <w:tcW w:w="6596" w:type="dxa"/>
            <w:vAlign w:val="center"/>
            <w:textDirection w:val="lrTb"/>
            <w:noWrap w:val="false"/>
          </w:tcPr>
          <w:p>
            <w:pPr>
              <w:pStyle w:val="975"/>
              <w:jc w:val="left"/>
              <w:spacing w:line="320" w:lineRule="exact"/>
              <w:rPr>
                <w:rFonts w:hint="eastAsia" w:ascii="宋体" w:hAnsi="宋体" w:cs="黑体"/>
                <w:b/>
                <w:bCs/>
                <w:color w:val="000000"/>
                <w:szCs w:val="21"/>
                <w:highlight w:val="none"/>
              </w:rPr>
            </w:pPr>
            <w:r>
              <w:rPr>
                <w:rFonts w:hint="eastAsia" w:ascii="宋体" w:hAnsi="宋体" w:cs="黑体"/>
                <w:b/>
                <w:bCs/>
                <w:color w:val="000000"/>
                <w:szCs w:val="21"/>
                <w:highlight w:val="none"/>
              </w:rPr>
              <w:t xml:space="preserve">二、项目组成员（不含项目负责人）：</w:t>
            </w:r>
            <w:r>
              <w:rPr>
                <w:rFonts w:hint="eastAsia" w:ascii="宋体" w:hAnsi="宋体" w:cs="黑体"/>
                <w:b/>
                <w:bCs/>
                <w:color w:val="000000"/>
                <w:szCs w:val="21"/>
                <w:highlight w:val="none"/>
              </w:rPr>
            </w:r>
            <w:r/>
          </w:p>
          <w:p>
            <w:pPr>
              <w:pStyle w:val="975"/>
              <w:jc w:val="left"/>
              <w:spacing w:line="320" w:lineRule="exact"/>
              <w:rPr>
                <w:rFonts w:ascii="宋体" w:hAnsi="宋体" w:cs="黑体"/>
                <w:strike w:val="0"/>
                <w:color w:val="000000"/>
                <w:szCs w:val="21"/>
                <w:highlight w:val="none"/>
                <w:lang w:val="en-US" w:eastAsia="zh-CN"/>
              </w:rPr>
            </w:pPr>
            <w:r>
              <w:rPr>
                <w:rFonts w:hint="eastAsia" w:ascii="宋体" w:hAnsi="宋体" w:cs="黑体"/>
                <w:color w:val="000000"/>
                <w:szCs w:val="21"/>
                <w:highlight w:val="none"/>
              </w:rPr>
              <w:t xml:space="preserve">（1）专业技术人员</w:t>
            </w:r>
            <w:r>
              <w:rPr>
                <w:rFonts w:hint="eastAsia" w:ascii="宋体" w:hAnsi="宋体" w:cs="黑体"/>
                <w:color w:val="000000"/>
                <w:szCs w:val="21"/>
                <w:highlight w:val="none"/>
                <w:lang w:val="en-US" w:eastAsia="zh-CN"/>
              </w:rPr>
              <w:t xml:space="preserve">4名</w:t>
            </w:r>
            <w:r>
              <w:rPr>
                <w:rFonts w:hint="eastAsia" w:ascii="宋体" w:hAnsi="宋体" w:cs="黑体"/>
                <w:color w:val="000000"/>
                <w:szCs w:val="21"/>
                <w:highlight w:val="none"/>
              </w:rPr>
              <w:t xml:space="preserve">：</w:t>
            </w:r>
            <w:r>
              <w:rPr>
                <w:rFonts w:hint="eastAsia" w:ascii="宋体" w:hAnsi="宋体" w:cs="黑体"/>
                <w:strike w:val="0"/>
                <w:color w:val="000000"/>
                <w:szCs w:val="21"/>
                <w:highlight w:val="none"/>
                <w:lang w:val="en-US" w:eastAsia="zh-CN"/>
              </w:rPr>
              <w:t xml:space="preserve">具有水工、水文、地质、测量专业人员，每个专业有1人得2分，同时具有中级及以上技术职称的，再加1分，本项满分12分。</w:t>
            </w:r>
            <w:r>
              <w:rPr>
                <w:rFonts w:ascii="宋体" w:hAnsi="宋体" w:cs="黑体"/>
                <w:strike w:val="0"/>
                <w:color w:val="000000"/>
                <w:szCs w:val="21"/>
                <w:highlight w:val="none"/>
                <w:lang w:val="en-US" w:eastAsia="zh-CN"/>
              </w:rPr>
            </w:r>
            <w:r/>
          </w:p>
          <w:p>
            <w:pPr>
              <w:pStyle w:val="975"/>
              <w:jc w:val="left"/>
              <w:spacing w:line="320" w:lineRule="exact"/>
              <w:rPr>
                <w:rFonts w:ascii="宋体" w:hAnsi="宋体" w:cs="黑体"/>
                <w:color w:val="000000"/>
                <w:szCs w:val="21"/>
                <w:highlight w:val="none"/>
              </w:rPr>
            </w:pPr>
            <w:r>
              <w:rPr>
                <w:rFonts w:hint="eastAsia" w:ascii="宋体" w:hAnsi="宋体" w:cs="黑体"/>
                <w:color w:val="000000"/>
                <w:szCs w:val="21"/>
                <w:highlight w:val="none"/>
              </w:rPr>
              <w:t xml:space="preserve">（2）安全专业人员1名：具有安全工程师资格证书的得3分。</w:t>
            </w:r>
            <w:r>
              <w:rPr>
                <w:rFonts w:ascii="宋体" w:hAnsi="宋体" w:cs="黑体"/>
                <w:color w:val="000000"/>
                <w:szCs w:val="21"/>
                <w:highlight w:val="none"/>
              </w:rPr>
            </w:r>
            <w:r/>
          </w:p>
          <w:p>
            <w:pPr>
              <w:pStyle w:val="975"/>
              <w:jc w:val="left"/>
              <w:spacing w:line="320" w:lineRule="exact"/>
              <w:rPr>
                <w:rFonts w:ascii="宋体" w:hAnsi="宋体" w:cs="黑体"/>
                <w:color w:val="000000"/>
                <w:szCs w:val="21"/>
                <w:highlight w:val="none"/>
              </w:rPr>
            </w:pPr>
            <w:r>
              <w:rPr>
                <w:rFonts w:hint="eastAsia" w:ascii="宋体" w:hAnsi="宋体" w:cs="黑体"/>
                <w:color w:val="000000"/>
                <w:szCs w:val="21"/>
                <w:highlight w:val="none"/>
              </w:rPr>
              <w:t xml:space="preserve">（3）电气专业人员1名：具有中级及以上技术职称（专业电气类、机电类）得3分。</w:t>
            </w:r>
            <w:r>
              <w:rPr>
                <w:rFonts w:ascii="宋体" w:hAnsi="宋体" w:cs="黑体"/>
                <w:color w:val="000000"/>
                <w:szCs w:val="21"/>
                <w:highlight w:val="none"/>
              </w:rPr>
            </w:r>
            <w:r/>
          </w:p>
          <w:p>
            <w:pPr>
              <w:pStyle w:val="975"/>
              <w:jc w:val="left"/>
              <w:spacing w:line="320" w:lineRule="exact"/>
              <w:rPr>
                <w:rFonts w:hint="eastAsia" w:ascii="宋体" w:hAnsi="宋体" w:cs="黑体"/>
                <w:color w:val="000000"/>
                <w:szCs w:val="21"/>
                <w:highlight w:val="none"/>
              </w:rPr>
            </w:pPr>
            <w:r>
              <w:rPr>
                <w:rFonts w:hint="eastAsia" w:ascii="宋体" w:hAnsi="宋体" w:cs="黑体"/>
                <w:color w:val="000000"/>
                <w:szCs w:val="21"/>
                <w:highlight w:val="none"/>
              </w:rPr>
              <w:t xml:space="preserve">（提供职称证书、人员明细表、履历表、供应商为其缴纳（2025年</w:t>
            </w:r>
            <w:r>
              <w:rPr>
                <w:rFonts w:ascii="宋体" w:hAnsi="宋体" w:cs="黑体"/>
                <w:color w:val="000000"/>
                <w:szCs w:val="21"/>
                <w:highlight w:val="none"/>
              </w:rPr>
              <w:t xml:space="preserve">5</w:t>
            </w:r>
            <w:r>
              <w:rPr>
                <w:rFonts w:hint="eastAsia" w:ascii="宋体" w:hAnsi="宋体" w:cs="黑体"/>
                <w:color w:val="000000"/>
                <w:szCs w:val="21"/>
                <w:highlight w:val="none"/>
              </w:rPr>
              <w:t xml:space="preserve">月-2025年</w:t>
            </w:r>
            <w:r>
              <w:rPr>
                <w:rFonts w:ascii="宋体" w:hAnsi="宋体" w:cs="黑体"/>
                <w:color w:val="000000"/>
                <w:szCs w:val="21"/>
                <w:highlight w:val="none"/>
              </w:rPr>
              <w:t xml:space="preserve">10</w:t>
            </w:r>
            <w:r>
              <w:rPr>
                <w:rFonts w:hint="eastAsia" w:ascii="宋体" w:hAnsi="宋体" w:cs="黑体"/>
                <w:color w:val="000000"/>
                <w:szCs w:val="21"/>
                <w:highlight w:val="none"/>
              </w:rPr>
              <w:t xml:space="preserve">月）任意一个月的社保证明，提供以上证明材料加盖公章，如职称体现不出专业则以毕业证为准）</w:t>
            </w:r>
            <w:r>
              <w:rPr>
                <w:rFonts w:hint="eastAsia" w:ascii="宋体" w:hAnsi="宋体" w:cs="黑体"/>
                <w:color w:val="000000"/>
                <w:szCs w:val="21"/>
                <w:highlight w:val="none"/>
              </w:rPr>
            </w:r>
            <w:r/>
          </w:p>
          <w:p>
            <w:pPr>
              <w:pStyle w:val="975"/>
              <w:jc w:val="left"/>
              <w:spacing w:line="320" w:lineRule="exact"/>
              <w:rPr>
                <w:rFonts w:hint="eastAsia" w:ascii="宋体" w:hAnsi="宋体" w:cs="黑体"/>
                <w:b/>
                <w:bCs/>
                <w:color w:val="000000"/>
                <w:szCs w:val="21"/>
                <w:highlight w:val="none"/>
              </w:rPr>
            </w:pPr>
            <w:r>
              <w:rPr>
                <w:rFonts w:hint="eastAsia" w:ascii="宋体" w:hAnsi="宋体" w:cs="黑体"/>
                <w:b/>
                <w:bCs/>
                <w:color w:val="000000"/>
                <w:szCs w:val="21"/>
                <w:highlight w:val="none"/>
              </w:rPr>
              <w:t xml:space="preserve">备注：以上人员不可兼任本项目其他岗位，个人职称不累计加分，一人只认一证。</w:t>
            </w:r>
            <w:r>
              <w:rPr>
                <w:rFonts w:hint="eastAsia" w:ascii="宋体" w:hAnsi="宋体" w:cs="黑体"/>
                <w:b/>
                <w:bCs/>
                <w:color w:val="000000"/>
                <w:szCs w:val="21"/>
                <w:highlight w:val="none"/>
              </w:rPr>
            </w:r>
            <w:r/>
          </w:p>
        </w:tc>
        <w:tc>
          <w:tcPr>
            <w:tcW w:w="1142" w:type="dxa"/>
            <w:vAlign w:val="center"/>
            <w:vMerge w:val="continue"/>
            <w:textDirection w:val="lrTb"/>
            <w:noWrap w:val="false"/>
          </w:tcPr>
          <w:p>
            <w:pPr>
              <w:pStyle w:val="975"/>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675" w:type="dxa"/>
            <w:vAlign w:val="center"/>
            <w:textDirection w:val="lrTb"/>
            <w:noWrap w:val="false"/>
          </w:tcPr>
          <w:p>
            <w:pPr>
              <w:pStyle w:val="975"/>
              <w:jc w:val="center"/>
              <w:spacing w:line="320" w:lineRule="exact"/>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3</w:t>
            </w:r>
            <w:r>
              <w:rPr>
                <w:rFonts w:hint="eastAsia" w:ascii="宋体" w:hAnsi="宋体" w:cs="宋体"/>
                <w:color w:val="000000"/>
                <w:sz w:val="21"/>
                <w:szCs w:val="21"/>
                <w:highlight w:val="none"/>
                <w:lang w:val="en-US" w:eastAsia="zh-CN" w:bidi="ar-SA"/>
              </w:rPr>
            </w:r>
            <w:r/>
          </w:p>
        </w:tc>
        <w:tc>
          <w:tcPr>
            <w:tcW w:w="1134" w:type="dxa"/>
            <w:vAlign w:val="center"/>
            <w:textDirection w:val="lrTb"/>
            <w:noWrap w:val="false"/>
          </w:tcPr>
          <w:p>
            <w:pPr>
              <w:pStyle w:val="975"/>
              <w:jc w:val="center"/>
              <w:spacing w:line="320" w:lineRule="exact"/>
              <w:rPr>
                <w:rFonts w:hint="eastAsia" w:ascii="宋体" w:hAnsi="宋体" w:cs="宋体"/>
                <w:color w:val="000000"/>
                <w:sz w:val="21"/>
                <w:szCs w:val="21"/>
                <w:highlight w:val="none"/>
                <w:lang w:val="en-US" w:eastAsia="zh-CN" w:bidi="ar-SA"/>
              </w:rPr>
            </w:pPr>
            <w:r>
              <w:rPr>
                <w:rFonts w:hint="eastAsia" w:ascii="宋体" w:hAnsi="宋体" w:cs="黑体"/>
                <w:color w:val="000000"/>
                <w:szCs w:val="21"/>
                <w:highlight w:val="none"/>
              </w:rPr>
              <w:t xml:space="preserve">企业业绩</w:t>
            </w:r>
            <w:r>
              <w:rPr>
                <w:rFonts w:hint="eastAsia" w:ascii="宋体" w:hAnsi="宋体" w:cs="宋体"/>
                <w:color w:val="000000"/>
                <w:sz w:val="21"/>
                <w:szCs w:val="21"/>
                <w:highlight w:val="none"/>
                <w:lang w:val="en-US" w:eastAsia="zh-CN" w:bidi="ar-SA"/>
              </w:rPr>
            </w:r>
            <w:r/>
          </w:p>
        </w:tc>
        <w:tc>
          <w:tcPr>
            <w:tcW w:w="6596" w:type="dxa"/>
            <w:vAlign w:val="center"/>
            <w:textDirection w:val="lrTb"/>
            <w:noWrap w:val="false"/>
          </w:tcPr>
          <w:p>
            <w:pPr>
              <w:pStyle w:val="975"/>
              <w:jc w:val="left"/>
              <w:spacing w:line="320" w:lineRule="exact"/>
              <w:rPr>
                <w:rFonts w:hint="eastAsia" w:ascii="宋体" w:hAnsi="宋体" w:cs="黑体"/>
                <w:color w:val="000000"/>
                <w:szCs w:val="21"/>
                <w:highlight w:val="none"/>
              </w:rPr>
            </w:pPr>
            <w:r>
              <w:rPr>
                <w:rFonts w:hint="eastAsia" w:ascii="宋体" w:hAnsi="宋体" w:cs="黑体"/>
                <w:color w:val="000000"/>
                <w:szCs w:val="21"/>
                <w:highlight w:val="none"/>
              </w:rPr>
              <w:t xml:space="preserve">（1）供应商自2020年1</w:t>
            </w:r>
            <w:r>
              <w:rPr>
                <w:rFonts w:ascii="宋体" w:hAnsi="宋体" w:cs="黑体"/>
                <w:color w:val="000000"/>
                <w:szCs w:val="21"/>
                <w:highlight w:val="none"/>
              </w:rPr>
              <w:t xml:space="preserve">0</w:t>
            </w:r>
            <w:r>
              <w:rPr>
                <w:rFonts w:hint="eastAsia" w:ascii="宋体" w:hAnsi="宋体" w:cs="黑体"/>
                <w:color w:val="000000"/>
                <w:szCs w:val="21"/>
                <w:highlight w:val="none"/>
              </w:rPr>
              <w:t xml:space="preserve">月1日（含）以来承担过水利（务）养护项目（服务内容含水库或闸站养护内容）有一个得3分，满分6分。（以上提供合同加盖公章，时间以合同签订时间为准，提供的证明材料须能反映相关数据和内容，否则视为未提供）</w:t>
            </w:r>
            <w:r>
              <w:rPr>
                <w:rFonts w:hint="eastAsia" w:ascii="宋体" w:hAnsi="宋体" w:cs="黑体"/>
                <w:color w:val="000000"/>
                <w:szCs w:val="21"/>
                <w:highlight w:val="none"/>
              </w:rPr>
            </w:r>
            <w:r/>
          </w:p>
          <w:p>
            <w:pPr>
              <w:pStyle w:val="975"/>
              <w:jc w:val="left"/>
              <w:spacing w:line="320" w:lineRule="exact"/>
              <w:rPr>
                <w:rFonts w:hint="eastAsia" w:ascii="宋体" w:hAnsi="宋体" w:cs="黑体"/>
                <w:color w:val="000000"/>
                <w:sz w:val="21"/>
                <w:szCs w:val="21"/>
                <w:highlight w:val="none"/>
                <w:lang w:val="en-US" w:eastAsia="zh-CN" w:bidi="ar-SA"/>
              </w:rPr>
            </w:pPr>
            <w:r>
              <w:rPr>
                <w:rFonts w:hint="eastAsia"/>
                <w:b/>
                <w:color w:val="000000"/>
                <w:szCs w:val="21"/>
                <w:highlight w:val="none"/>
              </w:rPr>
              <w:t xml:space="preserve">注：供应商业绩和项目负责人业绩不能重复计算得分。</w:t>
            </w:r>
            <w:r>
              <w:rPr>
                <w:rFonts w:hint="eastAsia" w:ascii="宋体" w:hAnsi="宋体" w:cs="黑体"/>
                <w:color w:val="000000"/>
                <w:sz w:val="21"/>
                <w:szCs w:val="21"/>
                <w:highlight w:val="none"/>
                <w:lang w:val="en-US" w:eastAsia="zh-CN" w:bidi="ar-SA"/>
              </w:rPr>
            </w:r>
            <w:r/>
          </w:p>
        </w:tc>
        <w:tc>
          <w:tcPr>
            <w:tcW w:w="1142" w:type="dxa"/>
            <w:vAlign w:val="center"/>
            <w:textDirection w:val="lrTb"/>
            <w:noWrap w:val="false"/>
          </w:tcPr>
          <w:p>
            <w:pPr>
              <w:pStyle w:val="975"/>
              <w:jc w:val="center"/>
              <w:spacing w:line="320" w:lineRule="exact"/>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6</w:t>
            </w:r>
            <w:r>
              <w:rPr>
                <w:rFonts w:hint="eastAsia" w:ascii="宋体" w:hAnsi="宋体" w:cs="宋体"/>
                <w:color w:val="000000"/>
                <w:sz w:val="21"/>
                <w:szCs w:val="21"/>
                <w:highlight w:val="none"/>
                <w:lang w:val="en-US" w:eastAsia="zh-CN" w:bidi="ar-SA"/>
              </w:rPr>
            </w:r>
            <w:r/>
          </w:p>
        </w:tc>
      </w:tr>
      <w:tr>
        <w:trPr>
          <w:trHeight w:val="567"/>
        </w:trPr>
        <w:tc>
          <w:tcPr>
            <w:tcW w:w="675" w:type="dxa"/>
            <w:vAlign w:val="center"/>
            <w:vMerge w:val="restart"/>
            <w:textDirection w:val="lrTb"/>
            <w:noWrap w:val="false"/>
          </w:tcPr>
          <w:p>
            <w:pPr>
              <w:pStyle w:val="975"/>
              <w:jc w:val="center"/>
              <w:spacing w:line="320" w:lineRule="exact"/>
              <w:rPr>
                <w:rFonts w:hint="eastAsia" w:ascii="宋体" w:hAnsi="宋体" w:eastAsia="宋体" w:cs="宋体"/>
                <w:color w:val="000000"/>
                <w:szCs w:val="21"/>
                <w:highlight w:val="none"/>
                <w:lang w:eastAsia="zh-CN"/>
              </w:rPr>
            </w:pPr>
            <w:r/>
            <w:bookmarkStart w:id="34" w:name="_Hlk149755422"/>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W w:w="1134" w:type="dxa"/>
            <w:vAlign w:val="center"/>
            <w:vMerge w:val="restart"/>
            <w:textDirection w:val="lrTb"/>
            <w:noWrap w:val="false"/>
          </w:tcPr>
          <w:p>
            <w:pPr>
              <w:pStyle w:val="975"/>
              <w:jc w:val="center"/>
              <w:spacing w:line="320" w:lineRule="exact"/>
              <w:rPr>
                <w:rFonts w:ascii="宋体" w:hAnsi="宋体" w:cs="宋体"/>
                <w:color w:val="000000"/>
                <w:szCs w:val="21"/>
                <w:highlight w:val="none"/>
              </w:rPr>
            </w:pPr>
            <w:r>
              <w:rPr>
                <w:rFonts w:hint="eastAsia" w:ascii="宋体" w:hAnsi="宋体" w:cs="黑体"/>
                <w:color w:val="000000"/>
                <w:szCs w:val="21"/>
                <w:highlight w:val="none"/>
              </w:rPr>
              <w:t xml:space="preserve">项目实施方案</w:t>
            </w:r>
            <w:r>
              <w:rPr>
                <w:rFonts w:ascii="宋体" w:hAnsi="宋体" w:cs="宋体"/>
                <w:color w:val="000000"/>
                <w:szCs w:val="21"/>
                <w:highlight w:val="none"/>
              </w:rPr>
            </w:r>
            <w:r/>
          </w:p>
        </w:tc>
        <w:tc>
          <w:tcPr>
            <w:tcW w:w="6596" w:type="dxa"/>
            <w:vAlign w:val="center"/>
            <w:textDirection w:val="lrTb"/>
            <w:noWrap w:val="false"/>
          </w:tcPr>
          <w:p>
            <w:pPr>
              <w:pStyle w:val="975"/>
              <w:jc w:val="left"/>
              <w:spacing w:line="320" w:lineRule="exact"/>
              <w:rPr>
                <w:rFonts w:ascii="宋体" w:hAnsi="宋体" w:cs="黑体"/>
                <w:color w:val="000000"/>
                <w:szCs w:val="21"/>
                <w:highlight w:val="none"/>
              </w:rPr>
            </w:pPr>
            <w:r>
              <w:rPr>
                <w:rFonts w:hint="eastAsia" w:ascii="宋体" w:hAnsi="宋体" w:cs="黑体"/>
                <w:color w:val="000000"/>
                <w:szCs w:val="21"/>
                <w:highlight w:val="none"/>
              </w:rPr>
              <w:t xml:space="preserve">评审内容：对项目的认识与理解，内容包括水库、闸站运行管理等。制订的实施方案思路清晰、完善可行、内容全面详实、措施针对性强、操作性强。</w:t>
            </w:r>
            <w:r>
              <w:rPr>
                <w:rFonts w:ascii="宋体" w:hAnsi="宋体" w:cs="黑体"/>
                <w:color w:val="000000"/>
                <w:szCs w:val="21"/>
                <w:highlight w:val="none"/>
              </w:rPr>
            </w:r>
            <w:r/>
          </w:p>
          <w:p>
            <w:pPr>
              <w:pStyle w:val="975"/>
              <w:jc w:val="left"/>
              <w:spacing w:line="320" w:lineRule="exact"/>
              <w:rPr>
                <w:rFonts w:hint="eastAsia" w:ascii="宋体" w:hAnsi="宋体" w:cs="黑体"/>
                <w:color w:val="000000"/>
                <w:szCs w:val="21"/>
                <w:highlight w:val="none"/>
              </w:rPr>
            </w:pPr>
            <w:r>
              <w:rPr>
                <w:rFonts w:hint="eastAsia" w:ascii="宋体" w:hAnsi="宋体" w:cs="黑体"/>
                <w:color w:val="000000"/>
                <w:szCs w:val="21"/>
                <w:highlight w:val="none"/>
              </w:rPr>
              <w:t xml:space="preserve">评委根据供应商针对本项目实施方案的全面性、合理性、可靠性、先进性，结构完整性、表达清晰性及功能性等进行综合评审。</w:t>
            </w:r>
            <w:r>
              <w:rPr>
                <w:rFonts w:hint="eastAsia" w:ascii="宋体" w:hAnsi="宋体" w:cs="黑体"/>
                <w:color w:val="000000"/>
                <w:szCs w:val="21"/>
                <w:highlight w:val="none"/>
              </w:rPr>
            </w:r>
            <w:r/>
          </w:p>
          <w:p>
            <w:pPr>
              <w:pStyle w:val="975"/>
              <w:jc w:val="left"/>
              <w:spacing w:line="320" w:lineRule="exact"/>
              <w:rPr>
                <w:rFonts w:hint="eastAsia" w:ascii="宋体" w:hAnsi="宋体" w:cs="黑体"/>
                <w:color w:val="000000"/>
                <w:szCs w:val="21"/>
                <w:highlight w:val="none"/>
              </w:rPr>
            </w:pPr>
            <w:r>
              <w:rPr>
                <w:rFonts w:hint="eastAsia" w:ascii="宋体" w:hAnsi="宋体" w:cs="黑体"/>
                <w:color w:val="000000"/>
                <w:szCs w:val="21"/>
                <w:highlight w:val="none"/>
              </w:rPr>
              <w:t xml:space="preserve">方案完整细致，考虑全面周到，优于项目需求得10分；</w:t>
            </w:r>
            <w:r>
              <w:rPr>
                <w:rFonts w:hint="eastAsia" w:ascii="宋体" w:hAnsi="宋体" w:cs="黑体"/>
                <w:color w:val="000000"/>
                <w:szCs w:val="21"/>
                <w:highlight w:val="none"/>
              </w:rPr>
            </w:r>
            <w:r/>
          </w:p>
          <w:p>
            <w:pPr>
              <w:pStyle w:val="975"/>
              <w:jc w:val="left"/>
              <w:spacing w:line="320" w:lineRule="exact"/>
              <w:rPr>
                <w:rFonts w:hint="eastAsia" w:ascii="宋体" w:hAnsi="宋体" w:cs="黑体"/>
                <w:color w:val="000000"/>
                <w:szCs w:val="21"/>
                <w:highlight w:val="none"/>
              </w:rPr>
            </w:pPr>
            <w:r>
              <w:rPr>
                <w:rFonts w:hint="eastAsia" w:ascii="宋体" w:hAnsi="宋体" w:cs="黑体"/>
                <w:color w:val="000000"/>
                <w:szCs w:val="21"/>
                <w:highlight w:val="none"/>
              </w:rPr>
              <w:t xml:space="preserve">方案合理可行，有针对性，符合项目需求得7分；</w:t>
            </w:r>
            <w:r>
              <w:rPr>
                <w:rFonts w:hint="eastAsia" w:ascii="宋体" w:hAnsi="宋体" w:cs="黑体"/>
                <w:color w:val="000000"/>
                <w:szCs w:val="21"/>
                <w:highlight w:val="none"/>
              </w:rPr>
            </w:r>
            <w:r/>
          </w:p>
          <w:p>
            <w:pPr>
              <w:pStyle w:val="975"/>
              <w:jc w:val="left"/>
              <w:spacing w:line="320" w:lineRule="exact"/>
              <w:rPr>
                <w:rFonts w:hint="eastAsia" w:ascii="宋体" w:hAnsi="宋体" w:cs="黑体"/>
                <w:color w:val="000000"/>
                <w:szCs w:val="21"/>
                <w:highlight w:val="none"/>
              </w:rPr>
            </w:pPr>
            <w:r>
              <w:rPr>
                <w:rFonts w:hint="eastAsia" w:ascii="宋体" w:hAnsi="宋体" w:cs="黑体"/>
                <w:color w:val="000000"/>
                <w:szCs w:val="21"/>
                <w:highlight w:val="none"/>
              </w:rPr>
              <w:t xml:space="preserve">方案较差，缺乏针对性得4分；</w:t>
            </w:r>
            <w:r>
              <w:rPr>
                <w:rFonts w:hint="eastAsia" w:ascii="宋体" w:hAnsi="宋体" w:cs="黑体"/>
                <w:color w:val="000000"/>
                <w:szCs w:val="21"/>
                <w:highlight w:val="none"/>
              </w:rPr>
            </w:r>
            <w:r/>
          </w:p>
          <w:p>
            <w:pPr>
              <w:pStyle w:val="975"/>
              <w:jc w:val="left"/>
              <w:spacing w:line="320" w:lineRule="exact"/>
              <w:rPr>
                <w:rFonts w:ascii="宋体" w:hAnsi="宋体" w:cs="黑体"/>
                <w:color w:val="000000"/>
                <w:szCs w:val="21"/>
                <w:highlight w:val="none"/>
              </w:rPr>
            </w:pPr>
            <w:r>
              <w:rPr>
                <w:rFonts w:hint="eastAsia" w:ascii="宋体" w:hAnsi="宋体" w:cs="黑体"/>
                <w:color w:val="000000"/>
                <w:szCs w:val="21"/>
                <w:highlight w:val="none"/>
              </w:rPr>
              <w:t xml:space="preserve">没有不得分。</w:t>
            </w:r>
            <w:r>
              <w:rPr>
                <w:rFonts w:ascii="宋体" w:hAnsi="宋体" w:cs="黑体"/>
                <w:color w:val="000000"/>
                <w:szCs w:val="21"/>
                <w:highlight w:val="none"/>
              </w:rPr>
            </w:r>
            <w:r/>
          </w:p>
        </w:tc>
        <w:tc>
          <w:tcPr>
            <w:tcW w:w="1142" w:type="dxa"/>
            <w:vAlign w:val="center"/>
            <w:textDirection w:val="lrTb"/>
            <w:noWrap w:val="false"/>
          </w:tcPr>
          <w:p>
            <w:pPr>
              <w:pStyle w:val="975"/>
              <w:jc w:val="center"/>
              <w:spacing w:line="320" w:lineRule="exact"/>
              <w:rPr>
                <w:rFonts w:ascii="宋体" w:hAnsi="宋体" w:cs="黑体"/>
                <w:color w:val="000000"/>
                <w:szCs w:val="21"/>
                <w:highlight w:val="none"/>
              </w:rPr>
            </w:pPr>
            <w:r>
              <w:rPr>
                <w:rFonts w:hint="eastAsia" w:ascii="宋体" w:hAnsi="宋体" w:cs="黑体"/>
                <w:color w:val="000000"/>
                <w:szCs w:val="21"/>
                <w:highlight w:val="none"/>
              </w:rPr>
              <w:t xml:space="preserve">10</w:t>
            </w:r>
            <w:r>
              <w:rPr>
                <w:rFonts w:ascii="宋体" w:hAnsi="宋体" w:cs="黑体"/>
                <w:color w:val="000000"/>
                <w:szCs w:val="21"/>
                <w:highlight w:val="none"/>
              </w:rPr>
            </w:r>
            <w:r/>
          </w:p>
        </w:tc>
      </w:tr>
      <w:tr>
        <w:trPr>
          <w:trHeight w:val="567"/>
        </w:trPr>
        <w:tc>
          <w:tcPr>
            <w:tcW w:w="675" w:type="dxa"/>
            <w:vAlign w:val="center"/>
            <w:vMerge w:val="continue"/>
            <w:textDirection w:val="lrTb"/>
            <w:noWrap w:val="false"/>
          </w:tcPr>
          <w:p>
            <w:pPr>
              <w:pStyle w:val="975"/>
              <w:jc w:val="left"/>
              <w:spacing w:line="320" w:lineRule="exact"/>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vMerge w:val="continue"/>
            <w:textDirection w:val="lrTb"/>
            <w:noWrap w:val="false"/>
          </w:tcPr>
          <w:p>
            <w:pPr>
              <w:pStyle w:val="975"/>
              <w:jc w:val="left"/>
              <w:spacing w:line="320" w:lineRule="exact"/>
              <w:rPr>
                <w:rFonts w:ascii="宋体" w:hAnsi="宋体" w:cs="宋体"/>
                <w:color w:val="000000"/>
                <w:szCs w:val="21"/>
                <w:highlight w:val="none"/>
              </w:rPr>
            </w:pPr>
            <w:r>
              <w:rPr>
                <w:rFonts w:ascii="宋体" w:hAnsi="宋体" w:cs="宋体"/>
                <w:color w:val="000000"/>
                <w:szCs w:val="21"/>
                <w:highlight w:val="none"/>
              </w:rPr>
            </w:r>
            <w:r/>
          </w:p>
        </w:tc>
        <w:tc>
          <w:tcPr>
            <w:tcW w:w="6596" w:type="dxa"/>
            <w:vAlign w:val="center"/>
            <w:textDirection w:val="lrTb"/>
            <w:noWrap w:val="false"/>
          </w:tcPr>
          <w:p>
            <w:pPr>
              <w:pStyle w:val="975"/>
              <w:jc w:val="left"/>
              <w:spacing w:line="320" w:lineRule="exact"/>
              <w:rPr>
                <w:rFonts w:ascii="宋体" w:hAnsi="宋体" w:cs="黑体"/>
                <w:color w:val="000000"/>
                <w:szCs w:val="21"/>
                <w:highlight w:val="none"/>
              </w:rPr>
            </w:pPr>
            <w:r>
              <w:rPr>
                <w:rFonts w:hint="eastAsia" w:ascii="宋体" w:hAnsi="宋体" w:cs="黑体"/>
                <w:color w:val="000000"/>
                <w:szCs w:val="21"/>
                <w:highlight w:val="none"/>
              </w:rPr>
              <w:t xml:space="preserve">评审内容：针对项目服务技术工作方案（包括但不限于水库管护、保洁、预案修编、隐患排查等），提出针对性的要点、措施。</w:t>
            </w:r>
            <w:r>
              <w:rPr>
                <w:rFonts w:ascii="宋体" w:hAnsi="宋体" w:cs="黑体"/>
                <w:color w:val="000000"/>
                <w:szCs w:val="21"/>
                <w:highlight w:val="none"/>
              </w:rPr>
            </w:r>
            <w:r/>
          </w:p>
          <w:p>
            <w:pPr>
              <w:pStyle w:val="975"/>
              <w:jc w:val="left"/>
              <w:spacing w:line="320" w:lineRule="exact"/>
              <w:rPr>
                <w:rFonts w:hint="eastAsia" w:ascii="宋体" w:hAnsi="宋体" w:cs="黑体"/>
                <w:color w:val="000000"/>
                <w:szCs w:val="21"/>
                <w:highlight w:val="none"/>
              </w:rPr>
            </w:pPr>
            <w:r>
              <w:rPr>
                <w:rFonts w:hint="eastAsia" w:ascii="宋体" w:hAnsi="宋体" w:cs="黑体"/>
                <w:color w:val="000000"/>
                <w:szCs w:val="21"/>
                <w:highlight w:val="none"/>
              </w:rPr>
              <w:t xml:space="preserve">评委根据供应商对技术支撑方案的及时性、有效性、针对性、专业化水平及人员组织等进行综合评审。</w:t>
            </w:r>
            <w:r>
              <w:rPr>
                <w:rFonts w:hint="eastAsia" w:ascii="宋体" w:hAnsi="宋体" w:cs="黑体"/>
                <w:color w:val="000000"/>
                <w:szCs w:val="21"/>
                <w:highlight w:val="none"/>
              </w:rPr>
            </w:r>
            <w:r/>
          </w:p>
          <w:p>
            <w:pPr>
              <w:pStyle w:val="975"/>
              <w:jc w:val="left"/>
              <w:spacing w:line="320" w:lineRule="exact"/>
              <w:rPr>
                <w:rFonts w:hint="eastAsia" w:ascii="宋体" w:hAnsi="宋体" w:cs="黑体"/>
                <w:color w:val="000000"/>
                <w:szCs w:val="21"/>
                <w:highlight w:val="none"/>
              </w:rPr>
            </w:pPr>
            <w:r>
              <w:rPr>
                <w:rFonts w:hint="eastAsia" w:ascii="宋体" w:hAnsi="宋体" w:cs="黑体"/>
                <w:color w:val="000000"/>
                <w:szCs w:val="21"/>
                <w:highlight w:val="none"/>
              </w:rPr>
              <w:t xml:space="preserve">方案完整细致，考虑全面周到，优于项目需求得10分；</w:t>
            </w:r>
            <w:r>
              <w:rPr>
                <w:rFonts w:hint="eastAsia" w:ascii="宋体" w:hAnsi="宋体" w:cs="黑体"/>
                <w:color w:val="000000"/>
                <w:szCs w:val="21"/>
                <w:highlight w:val="none"/>
              </w:rPr>
            </w:r>
            <w:r/>
          </w:p>
          <w:p>
            <w:pPr>
              <w:pStyle w:val="975"/>
              <w:jc w:val="left"/>
              <w:spacing w:line="320" w:lineRule="exact"/>
              <w:rPr>
                <w:rFonts w:hint="eastAsia" w:ascii="宋体" w:hAnsi="宋体" w:cs="黑体"/>
                <w:color w:val="000000"/>
                <w:szCs w:val="21"/>
                <w:highlight w:val="none"/>
              </w:rPr>
            </w:pPr>
            <w:r>
              <w:rPr>
                <w:rFonts w:hint="eastAsia" w:ascii="宋体" w:hAnsi="宋体" w:cs="黑体"/>
                <w:color w:val="000000"/>
                <w:szCs w:val="21"/>
                <w:highlight w:val="none"/>
              </w:rPr>
              <w:t xml:space="preserve">方案合理可行，有针对性，符合项目需求得7分；</w:t>
            </w:r>
            <w:r>
              <w:rPr>
                <w:rFonts w:hint="eastAsia" w:ascii="宋体" w:hAnsi="宋体" w:cs="黑体"/>
                <w:color w:val="000000"/>
                <w:szCs w:val="21"/>
                <w:highlight w:val="none"/>
              </w:rPr>
            </w:r>
            <w:r/>
          </w:p>
          <w:p>
            <w:pPr>
              <w:pStyle w:val="975"/>
              <w:jc w:val="left"/>
              <w:spacing w:line="320" w:lineRule="exact"/>
              <w:rPr>
                <w:rFonts w:hint="eastAsia" w:ascii="宋体" w:hAnsi="宋体" w:cs="黑体"/>
                <w:color w:val="000000"/>
                <w:szCs w:val="21"/>
                <w:highlight w:val="none"/>
              </w:rPr>
            </w:pPr>
            <w:r>
              <w:rPr>
                <w:rFonts w:hint="eastAsia" w:ascii="宋体" w:hAnsi="宋体" w:cs="黑体"/>
                <w:color w:val="000000"/>
                <w:szCs w:val="21"/>
                <w:highlight w:val="none"/>
              </w:rPr>
              <w:t xml:space="preserve">方案较差，缺乏针对性得 4分；</w:t>
            </w:r>
            <w:r>
              <w:rPr>
                <w:rFonts w:hint="eastAsia" w:ascii="宋体" w:hAnsi="宋体" w:cs="黑体"/>
                <w:color w:val="000000"/>
                <w:szCs w:val="21"/>
                <w:highlight w:val="none"/>
              </w:rPr>
            </w:r>
            <w:r/>
          </w:p>
          <w:p>
            <w:pPr>
              <w:pStyle w:val="975"/>
              <w:jc w:val="left"/>
              <w:spacing w:line="320" w:lineRule="exact"/>
              <w:rPr>
                <w:rFonts w:ascii="宋体" w:hAnsi="宋体" w:cs="黑体"/>
                <w:color w:val="000000"/>
                <w:szCs w:val="21"/>
                <w:highlight w:val="none"/>
              </w:rPr>
            </w:pPr>
            <w:r>
              <w:rPr>
                <w:rFonts w:hint="eastAsia" w:ascii="宋体" w:hAnsi="宋体" w:cs="黑体"/>
                <w:color w:val="000000"/>
                <w:szCs w:val="21"/>
                <w:highlight w:val="none"/>
              </w:rPr>
              <w:t xml:space="preserve">没有不得分。</w:t>
            </w:r>
            <w:r>
              <w:rPr>
                <w:rFonts w:ascii="宋体" w:hAnsi="宋体" w:cs="黑体"/>
                <w:color w:val="000000"/>
                <w:szCs w:val="21"/>
                <w:highlight w:val="none"/>
              </w:rPr>
            </w:r>
            <w:r/>
          </w:p>
        </w:tc>
        <w:tc>
          <w:tcPr>
            <w:tcW w:w="1142" w:type="dxa"/>
            <w:vAlign w:val="center"/>
            <w:textDirection w:val="lrTb"/>
            <w:noWrap w:val="false"/>
          </w:tcPr>
          <w:p>
            <w:pPr>
              <w:pStyle w:val="975"/>
              <w:jc w:val="center"/>
              <w:spacing w:line="320" w:lineRule="exact"/>
              <w:rPr>
                <w:rFonts w:ascii="宋体" w:hAnsi="宋体" w:cs="黑体"/>
                <w:color w:val="000000"/>
                <w:szCs w:val="21"/>
                <w:highlight w:val="none"/>
              </w:rPr>
            </w:pPr>
            <w:r>
              <w:rPr>
                <w:rFonts w:hint="eastAsia" w:ascii="宋体" w:hAnsi="宋体" w:cs="黑体"/>
                <w:color w:val="000000"/>
                <w:szCs w:val="21"/>
                <w:highlight w:val="none"/>
              </w:rPr>
              <w:t xml:space="preserve">10</w:t>
            </w:r>
            <w:r>
              <w:rPr>
                <w:rFonts w:ascii="宋体" w:hAnsi="宋体" w:cs="黑体"/>
                <w:color w:val="000000"/>
                <w:szCs w:val="21"/>
                <w:highlight w:val="none"/>
              </w:rPr>
            </w:r>
            <w:r/>
          </w:p>
        </w:tc>
      </w:tr>
      <w:tr>
        <w:trPr>
          <w:trHeight w:val="567"/>
        </w:trPr>
        <w:tc>
          <w:tcPr>
            <w:tcW w:w="675" w:type="dxa"/>
            <w:vAlign w:val="center"/>
            <w:vMerge w:val="continue"/>
            <w:textDirection w:val="lrTb"/>
            <w:noWrap w:val="false"/>
          </w:tcPr>
          <w:p>
            <w:pPr>
              <w:pStyle w:val="975"/>
              <w:jc w:val="left"/>
              <w:spacing w:line="320" w:lineRule="exact"/>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vMerge w:val="continue"/>
            <w:textDirection w:val="lrTb"/>
            <w:noWrap w:val="false"/>
          </w:tcPr>
          <w:p>
            <w:pPr>
              <w:pStyle w:val="975"/>
              <w:jc w:val="left"/>
              <w:spacing w:line="320" w:lineRule="exact"/>
              <w:rPr>
                <w:rFonts w:ascii="宋体" w:hAnsi="宋体" w:cs="宋体"/>
                <w:color w:val="000000"/>
                <w:szCs w:val="21"/>
                <w:highlight w:val="none"/>
              </w:rPr>
            </w:pPr>
            <w:r>
              <w:rPr>
                <w:rFonts w:ascii="宋体" w:hAnsi="宋体" w:cs="宋体"/>
                <w:color w:val="000000"/>
                <w:szCs w:val="21"/>
                <w:highlight w:val="none"/>
              </w:rPr>
            </w:r>
            <w:r/>
          </w:p>
        </w:tc>
        <w:tc>
          <w:tcPr>
            <w:tcW w:w="6596" w:type="dxa"/>
            <w:vAlign w:val="center"/>
            <w:textDirection w:val="lrTb"/>
            <w:noWrap w:val="false"/>
          </w:tcPr>
          <w:p>
            <w:pPr>
              <w:pStyle w:val="975"/>
              <w:jc w:val="left"/>
              <w:spacing w:line="320" w:lineRule="exact"/>
              <w:rPr>
                <w:rFonts w:ascii="宋体" w:hAnsi="宋体" w:cs="黑体"/>
                <w:color w:val="000000"/>
                <w:szCs w:val="21"/>
                <w:highlight w:val="none"/>
              </w:rPr>
            </w:pPr>
            <w:r>
              <w:rPr>
                <w:rFonts w:hint="eastAsia" w:ascii="宋体" w:hAnsi="宋体" w:cs="黑体"/>
                <w:color w:val="000000"/>
                <w:szCs w:val="21"/>
                <w:highlight w:val="none"/>
              </w:rPr>
              <w:t xml:space="preserve">评审内容：针对本项目拟投入的专业团队人员的方案（包括不限于人员配备的合理性、有效性、对所有人员提供的劳动保护措施、对项目实施过程中所有人员的安全管理措施等）</w:t>
            </w:r>
            <w:r>
              <w:rPr>
                <w:rFonts w:ascii="宋体" w:hAnsi="宋体" w:cs="黑体"/>
                <w:color w:val="000000"/>
                <w:szCs w:val="21"/>
                <w:highlight w:val="none"/>
              </w:rPr>
            </w:r>
            <w:r/>
          </w:p>
          <w:p>
            <w:pPr>
              <w:pStyle w:val="975"/>
              <w:jc w:val="left"/>
              <w:spacing w:line="320" w:lineRule="exact"/>
              <w:rPr>
                <w:rFonts w:hint="eastAsia" w:ascii="宋体" w:hAnsi="宋体" w:cs="黑体"/>
                <w:color w:val="000000"/>
                <w:szCs w:val="21"/>
                <w:highlight w:val="none"/>
              </w:rPr>
            </w:pPr>
            <w:r>
              <w:rPr>
                <w:rFonts w:hint="eastAsia" w:ascii="宋体" w:hAnsi="宋体" w:cs="黑体"/>
                <w:color w:val="000000"/>
                <w:szCs w:val="21"/>
                <w:highlight w:val="none"/>
              </w:rPr>
              <w:t xml:space="preserve">方案完整细致，保护措施到位、考核机制规范得10分；</w:t>
            </w:r>
            <w:r>
              <w:rPr>
                <w:rFonts w:hint="eastAsia" w:ascii="宋体" w:hAnsi="宋体" w:cs="黑体"/>
                <w:color w:val="000000"/>
                <w:szCs w:val="21"/>
                <w:highlight w:val="none"/>
              </w:rPr>
            </w:r>
            <w:r/>
          </w:p>
          <w:p>
            <w:pPr>
              <w:pStyle w:val="975"/>
              <w:jc w:val="left"/>
              <w:spacing w:line="320" w:lineRule="exact"/>
              <w:rPr>
                <w:rFonts w:hint="eastAsia" w:ascii="宋体" w:hAnsi="宋体" w:cs="黑体"/>
                <w:color w:val="000000"/>
                <w:szCs w:val="21"/>
                <w:highlight w:val="none"/>
              </w:rPr>
            </w:pPr>
            <w:r>
              <w:rPr>
                <w:rFonts w:hint="eastAsia" w:ascii="宋体" w:hAnsi="宋体" w:cs="黑体"/>
                <w:color w:val="000000"/>
                <w:szCs w:val="21"/>
                <w:highlight w:val="none"/>
              </w:rPr>
              <w:t xml:space="preserve">方案合理可行，有针对性，考核机制规范符合项目需求得7分；</w:t>
            </w:r>
            <w:r>
              <w:rPr>
                <w:rFonts w:hint="eastAsia" w:ascii="宋体" w:hAnsi="宋体" w:cs="黑体"/>
                <w:color w:val="000000"/>
                <w:szCs w:val="21"/>
                <w:highlight w:val="none"/>
              </w:rPr>
            </w:r>
            <w:r/>
          </w:p>
          <w:p>
            <w:pPr>
              <w:pStyle w:val="975"/>
              <w:jc w:val="left"/>
              <w:spacing w:line="320" w:lineRule="exact"/>
              <w:rPr>
                <w:rFonts w:hint="eastAsia" w:ascii="宋体" w:hAnsi="宋体" w:cs="黑体"/>
                <w:color w:val="000000"/>
                <w:szCs w:val="21"/>
                <w:highlight w:val="none"/>
              </w:rPr>
            </w:pPr>
            <w:r>
              <w:rPr>
                <w:rFonts w:hint="eastAsia" w:ascii="宋体" w:hAnsi="宋体" w:cs="黑体"/>
                <w:color w:val="000000"/>
                <w:szCs w:val="21"/>
                <w:highlight w:val="none"/>
              </w:rPr>
              <w:t xml:space="preserve">方案较差，缺乏针对性得 4分；</w:t>
            </w:r>
            <w:r>
              <w:rPr>
                <w:rFonts w:hint="eastAsia" w:ascii="宋体" w:hAnsi="宋体" w:cs="黑体"/>
                <w:color w:val="000000"/>
                <w:szCs w:val="21"/>
                <w:highlight w:val="none"/>
              </w:rPr>
            </w:r>
            <w:r/>
          </w:p>
          <w:p>
            <w:pPr>
              <w:pStyle w:val="975"/>
              <w:jc w:val="left"/>
              <w:spacing w:line="320" w:lineRule="exact"/>
              <w:rPr>
                <w:rFonts w:ascii="宋体" w:hAnsi="宋体" w:cs="黑体"/>
                <w:color w:val="000000"/>
                <w:szCs w:val="21"/>
                <w:highlight w:val="none"/>
              </w:rPr>
            </w:pPr>
            <w:r>
              <w:rPr>
                <w:rFonts w:hint="eastAsia" w:ascii="宋体" w:hAnsi="宋体" w:cs="黑体"/>
                <w:color w:val="000000"/>
                <w:szCs w:val="21"/>
                <w:highlight w:val="none"/>
              </w:rPr>
              <w:t xml:space="preserve">没有不得分。</w:t>
            </w:r>
            <w:r>
              <w:rPr>
                <w:rFonts w:ascii="宋体" w:hAnsi="宋体" w:cs="黑体"/>
                <w:color w:val="000000"/>
                <w:szCs w:val="21"/>
                <w:highlight w:val="none"/>
              </w:rPr>
            </w:r>
            <w:r/>
          </w:p>
        </w:tc>
        <w:tc>
          <w:tcPr>
            <w:tcW w:w="1142" w:type="dxa"/>
            <w:vAlign w:val="center"/>
            <w:textDirection w:val="lrTb"/>
            <w:noWrap w:val="false"/>
          </w:tcPr>
          <w:p>
            <w:pPr>
              <w:pStyle w:val="975"/>
              <w:jc w:val="center"/>
              <w:spacing w:line="320" w:lineRule="exact"/>
              <w:rPr>
                <w:rFonts w:ascii="宋体" w:hAnsi="宋体" w:cs="黑体"/>
                <w:color w:val="000000"/>
                <w:szCs w:val="21"/>
                <w:highlight w:val="none"/>
              </w:rPr>
            </w:pPr>
            <w:r>
              <w:rPr>
                <w:rFonts w:hint="eastAsia" w:ascii="宋体" w:hAnsi="宋体" w:cs="黑体"/>
                <w:color w:val="000000"/>
                <w:szCs w:val="21"/>
                <w:highlight w:val="none"/>
              </w:rPr>
              <w:t xml:space="preserve">10</w:t>
            </w:r>
            <w:r>
              <w:rPr>
                <w:rFonts w:ascii="宋体" w:hAnsi="宋体" w:cs="黑体"/>
                <w:color w:val="000000"/>
                <w:szCs w:val="21"/>
                <w:highlight w:val="none"/>
              </w:rPr>
            </w:r>
            <w:r/>
          </w:p>
        </w:tc>
      </w:tr>
      <w:tr>
        <w:trPr>
          <w:trHeight w:val="715"/>
        </w:trPr>
        <w:tc>
          <w:tcPr>
            <w:tcW w:w="675" w:type="dxa"/>
            <w:vAlign w:val="center"/>
            <w:vMerge w:val="continue"/>
            <w:textDirection w:val="lrTb"/>
            <w:noWrap w:val="false"/>
          </w:tcPr>
          <w:p>
            <w:pPr>
              <w:pStyle w:val="975"/>
              <w:jc w:val="left"/>
              <w:spacing w:line="320" w:lineRule="exact"/>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vMerge w:val="continue"/>
            <w:textDirection w:val="lrTb"/>
            <w:noWrap w:val="false"/>
          </w:tcPr>
          <w:p>
            <w:pPr>
              <w:pStyle w:val="975"/>
              <w:jc w:val="left"/>
              <w:spacing w:line="320" w:lineRule="exact"/>
              <w:rPr>
                <w:rFonts w:ascii="宋体" w:hAnsi="宋体" w:cs="宋体"/>
                <w:color w:val="000000"/>
                <w:szCs w:val="21"/>
                <w:highlight w:val="none"/>
              </w:rPr>
            </w:pPr>
            <w:r>
              <w:rPr>
                <w:rFonts w:ascii="宋体" w:hAnsi="宋体" w:cs="宋体"/>
                <w:color w:val="000000"/>
                <w:szCs w:val="21"/>
                <w:highlight w:val="none"/>
              </w:rPr>
            </w:r>
            <w:r/>
          </w:p>
        </w:tc>
        <w:tc>
          <w:tcPr>
            <w:tcW w:w="6596" w:type="dxa"/>
            <w:vAlign w:val="center"/>
            <w:textDirection w:val="lrTb"/>
            <w:noWrap w:val="false"/>
          </w:tcPr>
          <w:p>
            <w:pPr>
              <w:pStyle w:val="975"/>
              <w:jc w:val="left"/>
              <w:spacing w:line="320" w:lineRule="exact"/>
              <w:rPr>
                <w:rFonts w:ascii="宋体" w:hAnsi="宋体" w:cs="黑体"/>
                <w:color w:val="000000"/>
                <w:szCs w:val="21"/>
                <w:highlight w:val="none"/>
              </w:rPr>
            </w:pPr>
            <w:r>
              <w:rPr>
                <w:rFonts w:hint="eastAsia" w:ascii="宋体" w:hAnsi="宋体" w:cs="黑体"/>
                <w:color w:val="000000"/>
                <w:szCs w:val="21"/>
                <w:highlight w:val="none"/>
              </w:rPr>
              <w:t xml:space="preserve">评审内容：针对服务及养护工作中的重难点工作（包括但不限于人员组织、安全措施、河湖面貌、监测、绿化养护、档案管理及制度建设），提出针对性的要点、措施及合理化建议。项目重难点分析全面准确，应对的措施和相关建议的针对性和可行性强。</w:t>
            </w:r>
            <w:r>
              <w:rPr>
                <w:rFonts w:ascii="宋体" w:hAnsi="宋体" w:cs="黑体"/>
                <w:color w:val="000000"/>
                <w:szCs w:val="21"/>
                <w:highlight w:val="none"/>
              </w:rPr>
            </w:r>
            <w:r/>
          </w:p>
          <w:p>
            <w:pPr>
              <w:pStyle w:val="975"/>
              <w:jc w:val="left"/>
              <w:spacing w:line="320" w:lineRule="exact"/>
              <w:rPr>
                <w:rFonts w:hint="eastAsia" w:ascii="宋体" w:hAnsi="宋体" w:cs="黑体"/>
                <w:color w:val="000000"/>
                <w:szCs w:val="21"/>
                <w:highlight w:val="none"/>
              </w:rPr>
            </w:pPr>
            <w:r>
              <w:rPr>
                <w:rFonts w:hint="eastAsia" w:ascii="宋体" w:hAnsi="宋体" w:cs="黑体"/>
                <w:color w:val="000000"/>
                <w:szCs w:val="21"/>
                <w:highlight w:val="none"/>
              </w:rPr>
              <w:t xml:space="preserve">评委根据供应商对项目方案编制的重点及难点的认识、关键过程分析、解决思路及合理化建议等进行综合评审。</w:t>
            </w:r>
            <w:r>
              <w:rPr>
                <w:rFonts w:hint="eastAsia" w:ascii="宋体" w:hAnsi="宋体" w:cs="黑体"/>
                <w:color w:val="000000"/>
                <w:szCs w:val="21"/>
                <w:highlight w:val="none"/>
              </w:rPr>
            </w:r>
            <w:r/>
          </w:p>
          <w:p>
            <w:pPr>
              <w:pStyle w:val="975"/>
              <w:jc w:val="left"/>
              <w:spacing w:line="320" w:lineRule="exact"/>
              <w:rPr>
                <w:rFonts w:hint="eastAsia" w:ascii="宋体" w:hAnsi="宋体" w:cs="黑体"/>
                <w:color w:val="000000"/>
                <w:szCs w:val="21"/>
                <w:highlight w:val="none"/>
              </w:rPr>
            </w:pPr>
            <w:r>
              <w:rPr>
                <w:rFonts w:hint="eastAsia" w:ascii="宋体" w:hAnsi="宋体" w:cs="黑体"/>
                <w:color w:val="000000"/>
                <w:szCs w:val="21"/>
                <w:highlight w:val="none"/>
              </w:rPr>
              <w:t xml:space="preserve">方案完整细致，考虑全面周到，优于项目需求得10分；</w:t>
            </w:r>
            <w:r>
              <w:rPr>
                <w:rFonts w:hint="eastAsia" w:ascii="宋体" w:hAnsi="宋体" w:cs="黑体"/>
                <w:color w:val="000000"/>
                <w:szCs w:val="21"/>
                <w:highlight w:val="none"/>
              </w:rPr>
            </w:r>
            <w:r/>
          </w:p>
          <w:p>
            <w:pPr>
              <w:pStyle w:val="975"/>
              <w:jc w:val="left"/>
              <w:spacing w:line="320" w:lineRule="exact"/>
              <w:rPr>
                <w:rFonts w:hint="eastAsia" w:ascii="宋体" w:hAnsi="宋体" w:cs="黑体"/>
                <w:color w:val="000000"/>
                <w:szCs w:val="21"/>
                <w:highlight w:val="none"/>
              </w:rPr>
            </w:pPr>
            <w:r>
              <w:rPr>
                <w:rFonts w:hint="eastAsia" w:ascii="宋体" w:hAnsi="宋体" w:cs="黑体"/>
                <w:color w:val="000000"/>
                <w:szCs w:val="21"/>
                <w:highlight w:val="none"/>
              </w:rPr>
              <w:t xml:space="preserve">方案合理可行，有针对性，符合项目需求得7分；</w:t>
            </w:r>
            <w:r>
              <w:rPr>
                <w:rFonts w:hint="eastAsia" w:ascii="宋体" w:hAnsi="宋体" w:cs="黑体"/>
                <w:color w:val="000000"/>
                <w:szCs w:val="21"/>
                <w:highlight w:val="none"/>
              </w:rPr>
            </w:r>
            <w:r/>
          </w:p>
          <w:p>
            <w:pPr>
              <w:pStyle w:val="975"/>
              <w:jc w:val="left"/>
              <w:spacing w:line="320" w:lineRule="exact"/>
              <w:rPr>
                <w:rFonts w:hint="eastAsia" w:ascii="宋体" w:hAnsi="宋体" w:cs="黑体"/>
                <w:color w:val="000000"/>
                <w:szCs w:val="21"/>
                <w:highlight w:val="none"/>
              </w:rPr>
            </w:pPr>
            <w:r>
              <w:rPr>
                <w:rFonts w:hint="eastAsia" w:ascii="宋体" w:hAnsi="宋体" w:cs="黑体"/>
                <w:color w:val="000000"/>
                <w:szCs w:val="21"/>
                <w:highlight w:val="none"/>
              </w:rPr>
              <w:t xml:space="preserve">方案较差，缺乏针对性得4分；</w:t>
            </w:r>
            <w:r>
              <w:rPr>
                <w:rFonts w:hint="eastAsia" w:ascii="宋体" w:hAnsi="宋体" w:cs="黑体"/>
                <w:color w:val="000000"/>
                <w:szCs w:val="21"/>
                <w:highlight w:val="none"/>
              </w:rPr>
            </w:r>
            <w:r/>
          </w:p>
          <w:p>
            <w:pPr>
              <w:pStyle w:val="975"/>
              <w:jc w:val="left"/>
              <w:spacing w:line="320" w:lineRule="exact"/>
              <w:rPr>
                <w:rFonts w:ascii="宋体" w:hAnsi="宋体" w:cs="黑体"/>
                <w:color w:val="000000"/>
                <w:szCs w:val="21"/>
                <w:highlight w:val="none"/>
              </w:rPr>
            </w:pPr>
            <w:r>
              <w:rPr>
                <w:rFonts w:hint="eastAsia" w:ascii="宋体" w:hAnsi="宋体" w:cs="黑体"/>
                <w:color w:val="000000"/>
                <w:szCs w:val="21"/>
                <w:highlight w:val="none"/>
              </w:rPr>
              <w:t xml:space="preserve">没有不得分。</w:t>
            </w:r>
            <w:r>
              <w:rPr>
                <w:rFonts w:ascii="宋体" w:hAnsi="宋体" w:cs="黑体"/>
                <w:color w:val="000000"/>
                <w:szCs w:val="21"/>
                <w:highlight w:val="none"/>
              </w:rPr>
            </w:r>
            <w:r/>
          </w:p>
        </w:tc>
        <w:tc>
          <w:tcPr>
            <w:tcW w:w="1142" w:type="dxa"/>
            <w:vAlign w:val="center"/>
            <w:textDirection w:val="lrTb"/>
            <w:noWrap w:val="false"/>
          </w:tcPr>
          <w:p>
            <w:pPr>
              <w:pStyle w:val="975"/>
              <w:jc w:val="center"/>
              <w:spacing w:line="320" w:lineRule="exact"/>
              <w:rPr>
                <w:rFonts w:ascii="宋体" w:hAnsi="宋体" w:cs="黑体"/>
                <w:color w:val="000000"/>
                <w:szCs w:val="21"/>
                <w:highlight w:val="none"/>
              </w:rPr>
            </w:pPr>
            <w:r>
              <w:rPr>
                <w:rFonts w:hint="eastAsia" w:ascii="宋体" w:hAnsi="宋体" w:cs="黑体"/>
                <w:color w:val="000000"/>
                <w:szCs w:val="21"/>
                <w:highlight w:val="none"/>
              </w:rPr>
              <w:t xml:space="preserve">10</w:t>
            </w:r>
            <w:r>
              <w:rPr>
                <w:rFonts w:ascii="宋体" w:hAnsi="宋体" w:cs="黑体"/>
                <w:color w:val="000000"/>
                <w:szCs w:val="21"/>
                <w:highlight w:val="none"/>
              </w:rPr>
            </w:r>
            <w:r/>
          </w:p>
        </w:tc>
      </w:tr>
      <w:tr>
        <w:trPr>
          <w:trHeight w:val="207"/>
        </w:trPr>
        <w:tc>
          <w:tcPr>
            <w:tcW w:w="675" w:type="dxa"/>
            <w:vAlign w:val="center"/>
            <w:vMerge w:val="continue"/>
            <w:textDirection w:val="lrTb"/>
            <w:noWrap w:val="false"/>
          </w:tcPr>
          <w:p>
            <w:pPr>
              <w:pStyle w:val="975"/>
              <w:jc w:val="left"/>
              <w:spacing w:line="320" w:lineRule="exact"/>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vMerge w:val="continue"/>
            <w:textDirection w:val="lrTb"/>
            <w:noWrap w:val="false"/>
          </w:tcPr>
          <w:p>
            <w:pPr>
              <w:pStyle w:val="975"/>
              <w:jc w:val="left"/>
              <w:spacing w:line="320" w:lineRule="exact"/>
              <w:rPr>
                <w:rFonts w:ascii="宋体" w:hAnsi="宋体" w:cs="宋体"/>
                <w:color w:val="000000"/>
                <w:szCs w:val="21"/>
                <w:highlight w:val="none"/>
              </w:rPr>
            </w:pPr>
            <w:r>
              <w:rPr>
                <w:rFonts w:ascii="宋体" w:hAnsi="宋体" w:cs="宋体"/>
                <w:color w:val="000000"/>
                <w:szCs w:val="21"/>
                <w:highlight w:val="none"/>
              </w:rPr>
            </w:r>
            <w:r/>
          </w:p>
        </w:tc>
        <w:tc>
          <w:tcPr>
            <w:tcW w:w="6596" w:type="dxa"/>
            <w:vAlign w:val="center"/>
            <w:textDirection w:val="lrTb"/>
            <w:noWrap w:val="false"/>
          </w:tcPr>
          <w:p>
            <w:pPr>
              <w:pStyle w:val="975"/>
              <w:jc w:val="left"/>
              <w:spacing w:line="320" w:lineRule="exact"/>
              <w:rPr>
                <w:rFonts w:ascii="宋体" w:hAnsi="宋体" w:cs="黑体"/>
                <w:color w:val="000000"/>
                <w:szCs w:val="21"/>
                <w:highlight w:val="none"/>
              </w:rPr>
            </w:pPr>
            <w:r>
              <w:rPr>
                <w:rFonts w:hint="eastAsia" w:ascii="宋体" w:hAnsi="宋体" w:cs="黑体"/>
                <w:color w:val="000000"/>
                <w:szCs w:val="21"/>
                <w:highlight w:val="none"/>
              </w:rPr>
              <w:t xml:space="preserve">评审内容：针对突发性事件，应急事件，及密集工作时间的人员调配方案。</w:t>
            </w:r>
            <w:r>
              <w:rPr>
                <w:rFonts w:ascii="宋体" w:hAnsi="宋体" w:cs="黑体"/>
                <w:color w:val="000000"/>
                <w:szCs w:val="21"/>
                <w:highlight w:val="none"/>
              </w:rPr>
            </w:r>
            <w:r/>
          </w:p>
          <w:p>
            <w:pPr>
              <w:pStyle w:val="975"/>
              <w:jc w:val="left"/>
              <w:spacing w:line="320" w:lineRule="exact"/>
              <w:rPr>
                <w:rFonts w:hint="eastAsia" w:ascii="宋体" w:hAnsi="宋体" w:cs="黑体"/>
                <w:color w:val="000000"/>
                <w:szCs w:val="21"/>
                <w:highlight w:val="none"/>
              </w:rPr>
            </w:pPr>
            <w:r>
              <w:rPr>
                <w:rFonts w:hint="eastAsia" w:ascii="宋体" w:hAnsi="宋体" w:cs="黑体"/>
                <w:color w:val="000000"/>
                <w:szCs w:val="21"/>
                <w:highlight w:val="none"/>
              </w:rPr>
              <w:t xml:space="preserve">应急处理预案完备健全，对本项目服务有针对性强具有实际可操作性的得 10 分；</w:t>
            </w:r>
            <w:r>
              <w:rPr>
                <w:rFonts w:hint="eastAsia" w:ascii="宋体" w:hAnsi="宋体" w:cs="黑体"/>
                <w:color w:val="000000"/>
                <w:szCs w:val="21"/>
                <w:highlight w:val="none"/>
              </w:rPr>
            </w:r>
            <w:r/>
          </w:p>
          <w:p>
            <w:pPr>
              <w:pStyle w:val="975"/>
              <w:jc w:val="left"/>
              <w:spacing w:line="320" w:lineRule="exact"/>
              <w:rPr>
                <w:rFonts w:hint="eastAsia" w:ascii="宋体" w:hAnsi="宋体" w:cs="黑体"/>
                <w:color w:val="000000"/>
                <w:szCs w:val="21"/>
                <w:highlight w:val="none"/>
              </w:rPr>
            </w:pPr>
            <w:r>
              <w:rPr>
                <w:rFonts w:hint="eastAsia" w:ascii="宋体" w:hAnsi="宋体" w:cs="黑体"/>
                <w:color w:val="000000"/>
                <w:szCs w:val="21"/>
                <w:highlight w:val="none"/>
              </w:rPr>
              <w:t xml:space="preserve">应急处理预案完备，或对本项目服务针对性较强的得 7 分；</w:t>
            </w:r>
            <w:r>
              <w:rPr>
                <w:rFonts w:hint="eastAsia" w:ascii="宋体" w:hAnsi="宋体" w:cs="黑体"/>
                <w:color w:val="000000"/>
                <w:szCs w:val="21"/>
                <w:highlight w:val="none"/>
              </w:rPr>
            </w:r>
            <w:r/>
          </w:p>
          <w:p>
            <w:pPr>
              <w:pStyle w:val="975"/>
              <w:jc w:val="left"/>
              <w:spacing w:line="320" w:lineRule="exact"/>
              <w:rPr>
                <w:rFonts w:hint="eastAsia" w:ascii="宋体" w:hAnsi="宋体" w:cs="黑体"/>
                <w:color w:val="000000"/>
                <w:szCs w:val="21"/>
                <w:highlight w:val="none"/>
              </w:rPr>
            </w:pPr>
            <w:r>
              <w:rPr>
                <w:rFonts w:hint="eastAsia" w:ascii="宋体" w:hAnsi="宋体" w:cs="黑体"/>
                <w:color w:val="000000"/>
                <w:szCs w:val="21"/>
                <w:highlight w:val="none"/>
              </w:rPr>
              <w:t xml:space="preserve">没有应急处理预案，或不符合实际操作的得 4 分；</w:t>
            </w:r>
            <w:r>
              <w:rPr>
                <w:rFonts w:hint="eastAsia" w:ascii="宋体" w:hAnsi="宋体" w:cs="黑体"/>
                <w:color w:val="000000"/>
                <w:szCs w:val="21"/>
                <w:highlight w:val="none"/>
              </w:rPr>
            </w:r>
            <w:r/>
          </w:p>
          <w:p>
            <w:pPr>
              <w:pStyle w:val="975"/>
              <w:jc w:val="left"/>
              <w:spacing w:line="320" w:lineRule="exact"/>
              <w:rPr>
                <w:rFonts w:ascii="宋体" w:hAnsi="宋体" w:cs="黑体"/>
                <w:color w:val="000000"/>
                <w:szCs w:val="21"/>
                <w:highlight w:val="none"/>
              </w:rPr>
            </w:pPr>
            <w:r>
              <w:rPr>
                <w:rFonts w:hint="eastAsia" w:ascii="宋体" w:hAnsi="宋体" w:cs="黑体"/>
                <w:color w:val="000000"/>
                <w:szCs w:val="21"/>
                <w:highlight w:val="none"/>
              </w:rPr>
              <w:t xml:space="preserve">没有不得分。</w:t>
            </w:r>
            <w:r>
              <w:rPr>
                <w:rFonts w:ascii="宋体" w:hAnsi="宋体" w:cs="黑体"/>
                <w:color w:val="000000"/>
                <w:szCs w:val="21"/>
                <w:highlight w:val="none"/>
              </w:rPr>
            </w:r>
            <w:r/>
          </w:p>
        </w:tc>
        <w:tc>
          <w:tcPr>
            <w:tcW w:w="1142" w:type="dxa"/>
            <w:vAlign w:val="center"/>
            <w:textDirection w:val="lrTb"/>
            <w:noWrap w:val="false"/>
          </w:tcPr>
          <w:p>
            <w:pPr>
              <w:pStyle w:val="975"/>
              <w:jc w:val="center"/>
              <w:spacing w:line="320" w:lineRule="exact"/>
              <w:rPr>
                <w:rFonts w:ascii="宋体" w:hAnsi="宋体" w:cs="黑体"/>
                <w:color w:val="000000"/>
                <w:szCs w:val="21"/>
                <w:highlight w:val="none"/>
              </w:rPr>
            </w:pPr>
            <w:r>
              <w:rPr>
                <w:rFonts w:hint="eastAsia" w:ascii="宋体" w:hAnsi="宋体" w:cs="黑体"/>
                <w:color w:val="000000"/>
                <w:szCs w:val="21"/>
                <w:highlight w:val="none"/>
              </w:rPr>
              <w:t xml:space="preserve">10</w:t>
            </w:r>
            <w:r>
              <w:rPr>
                <w:rFonts w:ascii="宋体" w:hAnsi="宋体" w:cs="黑体"/>
                <w:color w:val="000000"/>
                <w:szCs w:val="21"/>
                <w:highlight w:val="none"/>
              </w:rPr>
            </w:r>
            <w:r/>
          </w:p>
        </w:tc>
      </w:tr>
      <w:tr>
        <w:trPr>
          <w:trHeight w:val="567"/>
        </w:trPr>
        <w:tc>
          <w:tcPr>
            <w:gridSpan w:val="3"/>
            <w:tcW w:w="8405" w:type="dxa"/>
            <w:vAlign w:val="center"/>
            <w:textDirection w:val="lrTb"/>
            <w:noWrap w:val="false"/>
          </w:tcPr>
          <w:p>
            <w:pPr>
              <w:pStyle w:val="975"/>
              <w:jc w:val="center"/>
              <w:spacing w:line="320" w:lineRule="exact"/>
              <w:rPr>
                <w:rFonts w:ascii="宋体" w:hAnsi="宋体" w:cs="宋体"/>
                <w:color w:val="000000"/>
                <w:szCs w:val="21"/>
                <w:highlight w:val="none"/>
              </w:rPr>
            </w:pPr>
            <w:r/>
            <w:bookmarkEnd w:id="34"/>
            <w:r>
              <w:rPr>
                <w:rFonts w:hint="eastAsia" w:ascii="宋体" w:hAnsi="宋体" w:cs="宋体"/>
                <w:color w:val="000000"/>
                <w:szCs w:val="21"/>
                <w:highlight w:val="none"/>
              </w:rPr>
              <w:t xml:space="preserve">合计</w:t>
            </w:r>
            <w:r>
              <w:rPr>
                <w:rFonts w:ascii="宋体" w:hAnsi="宋体" w:cs="宋体"/>
                <w:color w:val="000000"/>
                <w:szCs w:val="21"/>
                <w:highlight w:val="none"/>
              </w:rPr>
            </w:r>
            <w:r/>
          </w:p>
        </w:tc>
        <w:tc>
          <w:tcPr>
            <w:tcW w:w="1142" w:type="dxa"/>
            <w:vAlign w:val="center"/>
            <w:textDirection w:val="lrTb"/>
            <w:noWrap w:val="false"/>
          </w:tcPr>
          <w:p>
            <w:pPr>
              <w:pStyle w:val="975"/>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bl>
    <w:p>
      <w:pPr>
        <w:pStyle w:val="975"/>
        <w:ind w:firstLine="42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99"/>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说明：</w:t>
      </w:r>
      <w:r>
        <w:rPr>
          <w:rFonts w:hint="eastAsia" w:ascii="宋体" w:hAnsi="宋体" w:cs="宋体"/>
          <w:color w:val="000000"/>
          <w:sz w:val="21"/>
          <w:szCs w:val="21"/>
          <w:highlight w:val="none"/>
        </w:rPr>
      </w:r>
      <w:r/>
    </w:p>
    <w:p>
      <w:pPr>
        <w:pStyle w:val="999"/>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1、所有认证、证明和业绩除上表要求外均须提供有效的证明材料加盖电子公章。</w:t>
      </w:r>
      <w:r>
        <w:rPr>
          <w:rFonts w:hint="eastAsia" w:ascii="宋体" w:hAnsi="宋体" w:cs="宋体"/>
          <w:color w:val="000000"/>
          <w:sz w:val="21"/>
          <w:szCs w:val="21"/>
          <w:highlight w:val="none"/>
        </w:rPr>
      </w:r>
      <w:r/>
    </w:p>
    <w:p>
      <w:pPr>
        <w:pStyle w:val="999"/>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2、评审小组不保证有效报价最低的供应商成交。</w:t>
      </w:r>
      <w:r>
        <w:rPr>
          <w:rFonts w:hint="eastAsia" w:ascii="宋体" w:hAnsi="宋体" w:cs="宋体"/>
          <w:color w:val="000000"/>
          <w:sz w:val="21"/>
          <w:szCs w:val="21"/>
          <w:highlight w:val="none"/>
        </w:rPr>
      </w:r>
      <w:r/>
    </w:p>
    <w:p>
      <w:pPr>
        <w:pStyle w:val="999"/>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3、小微企业的价格扣除</w:t>
      </w:r>
      <w:r>
        <w:rPr>
          <w:rFonts w:hint="eastAsia" w:ascii="宋体" w:hAnsi="宋体" w:cs="宋体"/>
          <w:bCs/>
          <w:color w:val="000000"/>
          <w:sz w:val="21"/>
          <w:szCs w:val="21"/>
          <w:highlight w:val="none"/>
        </w:rPr>
      </w:r>
      <w:r/>
    </w:p>
    <w:p>
      <w:pPr>
        <w:pStyle w:val="999"/>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3.1本项目对小微企业投标报价给予报价的10%价格扣除，用扣除后的价格参与评审。</w:t>
      </w:r>
      <w:r>
        <w:rPr>
          <w:rFonts w:hint="eastAsia" w:ascii="宋体" w:hAnsi="宋体" w:cs="宋体"/>
          <w:bCs/>
          <w:color w:val="000000"/>
          <w:sz w:val="21"/>
          <w:szCs w:val="21"/>
          <w:highlight w:val="none"/>
        </w:rPr>
      </w:r>
      <w:r/>
    </w:p>
    <w:p>
      <w:pPr>
        <w:pStyle w:val="999"/>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3.2大中型企业和其他自然人、法人或者其他组织与小型、微型企业组成联合体共同参加磋商，如果联合协议中约定，小型、微型企业的协议合同金额占到联合体协议合同总金额30%以上的，给予联合体4%的价格扣除。联合体各方均为小型、微型企业的，联合体视同为小型、微型企业享受10%价格扣除，用扣除后的价格参与评审。 小企业（含小型、微型企业）应当同时符合以下条件：</w:t>
      </w:r>
      <w:r>
        <w:rPr>
          <w:rFonts w:hint="eastAsia" w:ascii="宋体" w:hAnsi="宋体" w:cs="宋体"/>
          <w:bCs/>
          <w:color w:val="000000"/>
          <w:sz w:val="21"/>
          <w:szCs w:val="21"/>
          <w:highlight w:val="none"/>
        </w:rPr>
      </w:r>
      <w:r/>
    </w:p>
    <w:p>
      <w:pPr>
        <w:pStyle w:val="999"/>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3.3小企业（含小型、微型企业）应当同时符合以下条件：</w:t>
      </w:r>
      <w:r>
        <w:rPr>
          <w:rFonts w:hint="eastAsia" w:ascii="宋体" w:hAnsi="宋体" w:cs="宋体"/>
          <w:bCs/>
          <w:color w:val="000000"/>
          <w:sz w:val="21"/>
          <w:szCs w:val="21"/>
          <w:highlight w:val="none"/>
        </w:rPr>
      </w:r>
      <w:r/>
    </w:p>
    <w:p>
      <w:pPr>
        <w:pStyle w:val="999"/>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（1）供应商为小企业，且符合中小企业划分标准；</w:t>
      </w:r>
      <w:r>
        <w:rPr>
          <w:rFonts w:hint="eastAsia" w:ascii="宋体" w:hAnsi="宋体" w:cs="宋体"/>
          <w:bCs/>
          <w:color w:val="000000"/>
          <w:sz w:val="21"/>
          <w:szCs w:val="21"/>
          <w:highlight w:val="none"/>
        </w:rPr>
      </w:r>
      <w:r/>
    </w:p>
    <w:p>
      <w:pPr>
        <w:pStyle w:val="999"/>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cs="宋体"/>
          <w:bCs/>
          <w:color w:val="000000"/>
          <w:sz w:val="21"/>
          <w:szCs w:val="21"/>
          <w:highlight w:val="none"/>
        </w:rPr>
      </w:r>
      <w:r/>
    </w:p>
    <w:p>
      <w:pPr>
        <w:pStyle w:val="999"/>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4、监狱和戒毒企业的价格扣除</w:t>
      </w:r>
      <w:r>
        <w:rPr>
          <w:rFonts w:hint="eastAsia" w:ascii="宋体" w:hAnsi="宋体" w:cs="宋体"/>
          <w:bCs/>
          <w:color w:val="000000"/>
          <w:sz w:val="21"/>
          <w:szCs w:val="21"/>
          <w:highlight w:val="none"/>
        </w:rPr>
      </w:r>
      <w:r/>
    </w:p>
    <w:p>
      <w:pPr>
        <w:pStyle w:val="999"/>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4.1 本项目对监狱和戒毒企业（简称监狱企业），给予10%的价格扣除，用扣除后的价格参与评审。</w:t>
      </w:r>
      <w:r>
        <w:rPr>
          <w:rFonts w:hint="eastAsia" w:ascii="宋体" w:hAnsi="宋体" w:cs="宋体"/>
          <w:bCs/>
          <w:color w:val="000000"/>
          <w:sz w:val="21"/>
          <w:szCs w:val="21"/>
          <w:highlight w:val="none"/>
        </w:rPr>
      </w:r>
      <w:r/>
    </w:p>
    <w:p>
      <w:pPr>
        <w:pStyle w:val="999"/>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4.2 监狱企业需提供由省级以上监狱管理局、戒毒管理局（含新疆生产建设兵团）出具的属于监狱企业的证明文件。</w:t>
      </w:r>
      <w:r>
        <w:rPr>
          <w:rFonts w:hint="eastAsia" w:ascii="宋体" w:hAnsi="宋体" w:cs="宋体"/>
          <w:bCs/>
          <w:color w:val="000000"/>
          <w:sz w:val="21"/>
          <w:szCs w:val="21"/>
          <w:highlight w:val="none"/>
        </w:rPr>
      </w:r>
      <w:r/>
    </w:p>
    <w:p>
      <w:pPr>
        <w:pStyle w:val="999"/>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4.3 监狱企业标准请参照《关于政府采购支持监狱企业发展有关问题的通知》（财库[2014]68号）。</w:t>
      </w:r>
      <w:r>
        <w:rPr>
          <w:rFonts w:hint="eastAsia" w:ascii="宋体" w:hAnsi="宋体" w:cs="宋体"/>
          <w:bCs/>
          <w:color w:val="000000"/>
          <w:sz w:val="21"/>
          <w:szCs w:val="21"/>
          <w:highlight w:val="none"/>
        </w:rPr>
      </w:r>
      <w:r/>
    </w:p>
    <w:p>
      <w:pPr>
        <w:pStyle w:val="999"/>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5、残疾人福利性单位的价格扣除</w:t>
      </w:r>
      <w:r>
        <w:rPr>
          <w:rFonts w:hint="eastAsia" w:ascii="宋体" w:hAnsi="宋体" w:cs="宋体"/>
          <w:bCs/>
          <w:color w:val="000000"/>
          <w:sz w:val="21"/>
          <w:szCs w:val="21"/>
          <w:highlight w:val="none"/>
        </w:rPr>
      </w:r>
      <w:r/>
    </w:p>
    <w:p>
      <w:pPr>
        <w:pStyle w:val="999"/>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5.1. 本项目对残疾人福利性单位，给予10%的价格扣除，用扣除后的价格参与评审。</w:t>
      </w:r>
      <w:r>
        <w:rPr>
          <w:rFonts w:hint="eastAsia" w:ascii="宋体" w:hAnsi="宋体" w:cs="宋体"/>
          <w:bCs/>
          <w:color w:val="000000"/>
          <w:sz w:val="21"/>
          <w:szCs w:val="21"/>
          <w:highlight w:val="none"/>
        </w:rPr>
      </w:r>
      <w:r/>
    </w:p>
    <w:p>
      <w:pPr>
        <w:pStyle w:val="999"/>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5.2. 残疾人福利单位需按照采购文件的要求提供《残疾人福利性单位声明函》。</w:t>
      </w:r>
      <w:r>
        <w:rPr>
          <w:rFonts w:hint="eastAsia" w:ascii="宋体" w:hAnsi="宋体" w:cs="宋体"/>
          <w:bCs/>
          <w:color w:val="000000"/>
          <w:sz w:val="21"/>
          <w:szCs w:val="21"/>
          <w:highlight w:val="none"/>
        </w:rPr>
      </w:r>
      <w:r/>
    </w:p>
    <w:p>
      <w:pPr>
        <w:pStyle w:val="999"/>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5.3. 残疾人福利单位标准请参照《关于促进残疾人就业政府采购政策的通知》（财库〔2017〕141号）。</w:t>
      </w:r>
      <w:r>
        <w:rPr>
          <w:rFonts w:hint="eastAsia" w:ascii="宋体" w:hAnsi="宋体" w:cs="宋体"/>
          <w:bCs/>
          <w:color w:val="000000"/>
          <w:sz w:val="21"/>
          <w:szCs w:val="21"/>
          <w:highlight w:val="none"/>
        </w:rPr>
      </w:r>
      <w:r/>
    </w:p>
    <w:p>
      <w:pPr>
        <w:pStyle w:val="999"/>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6、监狱企业、残疾人福利单位属于小型、微型企业的，不重复享受政策。</w:t>
      </w:r>
      <w:r>
        <w:rPr>
          <w:rFonts w:hint="eastAsia" w:ascii="宋体" w:hAnsi="宋体" w:cs="宋体"/>
          <w:bCs/>
          <w:color w:val="000000"/>
          <w:sz w:val="21"/>
          <w:szCs w:val="21"/>
          <w:highlight w:val="none"/>
        </w:rPr>
      </w:r>
      <w:r/>
    </w:p>
    <w:p>
      <w:pPr>
        <w:pStyle w:val="999"/>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7、企业证书、人员证书延续、有效性按照国家、省、市相关标准执行，如提供不满足的证书视为未提供。</w:t>
      </w:r>
      <w:r>
        <w:rPr>
          <w:rFonts w:hint="eastAsia" w:ascii="宋体" w:hAnsi="宋体" w:cs="宋体"/>
          <w:bCs/>
          <w:color w:val="000000"/>
          <w:sz w:val="21"/>
          <w:szCs w:val="21"/>
          <w:highlight w:val="none"/>
        </w:rPr>
      </w:r>
      <w:r/>
    </w:p>
    <w:p>
      <w:pPr>
        <w:pStyle w:val="999"/>
        <w:spacing w:line="360" w:lineRule="auto"/>
        <w:widowControl w:val="off"/>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8、</w:t>
      </w:r>
      <w:r>
        <w:rPr>
          <w:rFonts w:hint="eastAsia" w:ascii="宋体" w:hAnsi="宋体" w:cs="宋体"/>
          <w:bCs/>
          <w:color w:val="000000"/>
          <w:sz w:val="21"/>
          <w:szCs w:val="21"/>
          <w:highlight w:val="none"/>
        </w:rPr>
        <w:t xml:space="preserve">本项目所属行业：“其他未列明行业”</w:t>
      </w:r>
      <w:r>
        <w:rPr>
          <w:rFonts w:hint="eastAsia" w:ascii="宋体" w:hAnsi="宋体" w:cs="宋体"/>
          <w:bCs/>
          <w:color w:val="000000"/>
          <w:sz w:val="21"/>
          <w:szCs w:val="21"/>
          <w:highlight w:val="none"/>
          <w:lang w:val="en-US" w:eastAsia="zh-CN"/>
        </w:rPr>
      </w:r>
      <w:r/>
    </w:p>
    <w:p>
      <w:pPr>
        <w:pStyle w:val="1125"/>
        <w:numPr>
          <w:ilvl w:val="0"/>
          <w:numId w:val="0"/>
        </w:numPr>
        <w:spacing w:before="0" w:after="0" w:line="360" w:lineRule="auto"/>
        <w:rPr>
          <w:rStyle w:val="987"/>
          <w:rFonts w:hint="eastAsia"/>
          <w:b/>
          <w:bCs/>
          <w:color w:val="000000"/>
          <w:sz w:val="36"/>
          <w:szCs w:val="36"/>
          <w:highlight w:val="none"/>
        </w:rPr>
        <w:outlineLvl w:val="0"/>
      </w:pPr>
      <w:r>
        <w:rPr>
          <w:rStyle w:val="1100"/>
          <w:rFonts w:ascii="宋体" w:hAnsi="宋体"/>
          <w:color w:val="000000"/>
          <w:szCs w:val="32"/>
          <w:highlight w:val="none"/>
        </w:rPr>
        <w:br w:type="page" w:clear="all"/>
      </w:r>
      <w:bookmarkStart w:id="35" w:name="_Toc9546"/>
      <w:r>
        <w:rPr>
          <w:rStyle w:val="987"/>
          <w:rFonts w:hint="eastAsia"/>
          <w:b/>
          <w:bCs/>
          <w:color w:val="000000"/>
          <w:sz w:val="36"/>
          <w:szCs w:val="36"/>
          <w:highlight w:val="none"/>
        </w:rPr>
        <w:t xml:space="preserve">第四章 招标项目的技术规格、要求和数量等</w:t>
      </w:r>
      <w:bookmarkEnd w:id="35"/>
      <w:r>
        <w:rPr>
          <w:rStyle w:val="987"/>
          <w:rFonts w:hint="eastAsia"/>
          <w:b/>
          <w:bCs/>
          <w:color w:val="000000"/>
          <w:sz w:val="36"/>
          <w:szCs w:val="36"/>
          <w:highlight w:val="none"/>
        </w:rPr>
      </w:r>
      <w:r/>
    </w:p>
    <w:p>
      <w:pPr>
        <w:pStyle w:val="975"/>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一、最高限价(</w:t>
      </w:r>
      <w:r>
        <w:rPr>
          <w:rFonts w:hint="eastAsia" w:ascii="宋体" w:hAnsi="宋体" w:cs="宋体"/>
          <w:bCs/>
          <w:color w:val="000000"/>
          <w:szCs w:val="21"/>
          <w:highlight w:val="none"/>
        </w:rPr>
        <w:t xml:space="preserve">供应商应对照下列服务内容，按年逐一分项报价，超过总价及各分项报价的均为无效投标。</w:t>
      </w:r>
      <w:r>
        <w:rPr>
          <w:rFonts w:hint="eastAsia" w:ascii="宋体" w:hAnsi="宋体" w:cs="宋体"/>
          <w:b/>
          <w:color w:val="000000"/>
          <w:szCs w:val="21"/>
          <w:highlight w:val="none"/>
        </w:rPr>
        <w:t xml:space="preserve">)</w:t>
      </w:r>
      <w:r>
        <w:rPr>
          <w:rFonts w:hint="eastAsia" w:ascii="宋体" w:hAnsi="宋体" w:cs="宋体"/>
          <w:b/>
          <w:color w:val="000000"/>
          <w:szCs w:val="21"/>
          <w:highlight w:val="none"/>
        </w:rPr>
      </w:r>
      <w:r/>
    </w:p>
    <w:tbl>
      <w:tblPr>
        <w:tblW w:w="9644" w:type="dxa"/>
        <w:tblInd w:w="-15" w:type="dxa"/>
        <w:tblLayout w:type="autofit"/>
        <w:tblCellMar>
          <w:left w:w="108" w:type="dxa"/>
          <w:top w:w="0" w:type="dxa"/>
          <w:right w:w="108" w:type="dxa"/>
          <w:bottom w:w="0" w:type="dxa"/>
        </w:tblCellMar>
        <w:tblLook w:val="04A0" w:firstRow="1" w:lastRow="0" w:firstColumn="1" w:lastColumn="0" w:noHBand="0" w:noVBand="1"/>
      </w:tblPr>
      <w:tblGrid>
        <w:gridCol w:w="1079"/>
        <w:gridCol w:w="1080"/>
        <w:gridCol w:w="1735"/>
        <w:gridCol w:w="1650"/>
        <w:gridCol w:w="2000"/>
        <w:gridCol w:w="2100"/>
      </w:tblGrid>
      <w:tr>
        <w:trPr>
          <w:trHeight w:val="409"/>
        </w:trPr>
        <w:tc>
          <w:tcPr>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管理单位</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vMerge w:val="restart"/>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水库（闸站）名称</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水库类型</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vMerge w:val="restart"/>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总价最高限价（万元）（暂按12个月计取）</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总价最高限价（万元）（暂按24个月计取）</w:t>
            </w:r>
            <w:r>
              <w:rPr>
                <w:rFonts w:hint="eastAsia" w:ascii="宋体" w:hAnsi="宋体" w:cs="宋体"/>
                <w:bCs/>
                <w:color w:val="000000"/>
                <w:szCs w:val="21"/>
                <w:highlight w:val="none"/>
              </w:rPr>
            </w:r>
            <w:r/>
          </w:p>
        </w:tc>
      </w:tr>
      <w:tr>
        <w:trPr>
          <w:trHeight w:val="373"/>
        </w:trPr>
        <w:tc>
          <w:tcPr>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江浦街道水务管理服务站</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享堂</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小1</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15.72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31.44 </w:t>
            </w:r>
            <w:r>
              <w:rPr>
                <w:rFonts w:hint="eastAsia" w:ascii="宋体" w:hAnsi="宋体" w:cs="宋体"/>
                <w:bCs/>
                <w:color w:val="000000"/>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狮子岭</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小2</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14.32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28.64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西华</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小2</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2.10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4.20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汤泉街道水务管理服务站</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平坦</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小1</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15.42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30.84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百子岭</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小2</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13.32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26.64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唐冲</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小2</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13.12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26.24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付坝</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小2</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12.92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25.84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大黄</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小1</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16.72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33.44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侯坝</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小1</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16.72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33.44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大渔塘</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小2</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13.92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27.84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小拐子</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小2</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14.02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28.04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大许</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小2</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1.80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3.60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星甸街道水务管理服务站</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戴塘</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小2</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14.52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29.04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三五</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小2</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13.02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26.04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前赵</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小2</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13.32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26.64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金坝</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小2</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13.82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27.64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石窑</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小2</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14.02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28.04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友谊</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小2</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13.72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27.44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蒋家坝堰</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小2</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12.92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25.84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桥林街道水务管理服务站</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蒋山口</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小2</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14.12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28.24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七联</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小2</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14.42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28.84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下郑</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小2</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1.80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3.60 </w:t>
            </w:r>
            <w:r>
              <w:rPr>
                <w:rFonts w:hint="eastAsia" w:ascii="宋体" w:hAnsi="宋体" w:cs="宋体"/>
                <w:bCs/>
                <w:color w:val="000000"/>
                <w:szCs w:val="21"/>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永宁街道水务管理服务站</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大堰</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小2</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13.32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26.64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直属水库管理所</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三岔</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小1</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34.45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68.90 </w:t>
            </w:r>
            <w:r>
              <w:rPr>
                <w:rFonts w:hint="eastAsia" w:ascii="宋体" w:hAnsi="宋体" w:cs="宋体"/>
                <w:bCs/>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三岔水库长效管理</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小1</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52.05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104.10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侯家坝闸</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管养</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10.40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20.80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侯家坝闸</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工程观测</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3.50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7.00 </w:t>
            </w:r>
            <w:r>
              <w:rPr>
                <w:rFonts w:hint="eastAsia" w:ascii="宋体" w:hAnsi="宋体" w:cs="宋体"/>
                <w:bCs/>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石桥引驷一级站</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管养</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14.40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28.80 </w:t>
            </w:r>
            <w:r>
              <w:rPr>
                <w:rFonts w:hint="eastAsia" w:ascii="宋体" w:hAnsi="宋体" w:cs="宋体"/>
                <w:bCs/>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石桥引驷一级站</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工程观测</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3.50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7.00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7</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河道管理所</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象山</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小1</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29.35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58.70 </w:t>
            </w:r>
            <w:r>
              <w:rPr>
                <w:rFonts w:hint="eastAsia" w:ascii="宋体" w:hAnsi="宋体" w:cs="宋体"/>
                <w:bCs/>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象山水库长效管理</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小1</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6.39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12.78 </w:t>
            </w:r>
            <w:r>
              <w:rPr>
                <w:rFonts w:hint="eastAsia" w:ascii="宋体" w:hAnsi="宋体" w:cs="宋体"/>
                <w:bCs/>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城南河橡胶坝</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工程观测</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3.50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7.00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8</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滁河河道管理所</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蒿子圩闸</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管养</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17.40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34.80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蒿子圩闸</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工程观测</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3.50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7.00 </w:t>
            </w:r>
            <w:r>
              <w:rPr>
                <w:rFonts w:hint="eastAsia" w:ascii="宋体" w:hAnsi="宋体" w:cs="宋体"/>
                <w:bCs/>
                <w:color w:val="000000"/>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滁河堤防</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工程观测</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14.00 </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9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28.00 </w:t>
            </w:r>
            <w:r>
              <w:rPr>
                <w:rFonts w:hint="eastAsia" w:ascii="宋体" w:hAnsi="宋体" w:cs="宋体"/>
                <w:bCs/>
                <w:color w:val="000000"/>
                <w:szCs w:val="21"/>
                <w:highlight w:val="none"/>
              </w:rPr>
            </w:r>
            <w:r/>
          </w:p>
        </w:tc>
      </w:tr>
    </w:tbl>
    <w:p>
      <w:pPr>
        <w:pStyle w:val="97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二、浦口区22座水库专业化管养（三岔、象山、享堂、狮子岭、蒋山口、七联、戴塘、三五、前赵、金坝、石窑、友谊、蒋家坝堰、平坦、百子岭、唐冲、付坝、大黄、侯坝、大渔塘、小拐子、大堰）</w:t>
      </w:r>
      <w:r>
        <w:rPr>
          <w:rFonts w:hint="eastAsia" w:ascii="宋体" w:hAnsi="宋体" w:cs="宋体"/>
          <w:bCs/>
          <w:color w:val="000000"/>
          <w:szCs w:val="21"/>
          <w:highlight w:val="none"/>
        </w:rPr>
      </w:r>
      <w:r/>
    </w:p>
    <w:p>
      <w:pPr>
        <w:pStyle w:val="999"/>
        <w:ind w:firstLine="42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1、项目概况 </w:t>
      </w:r>
      <w:r>
        <w:rPr>
          <w:rFonts w:hint="eastAsia" w:ascii="宋体" w:hAnsi="宋体" w:cs="宋体"/>
          <w:bCs/>
          <w:color w:val="000000"/>
          <w:sz w:val="21"/>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考虑到水库运行管理特殊性及预案方案修编、隐患排查检查等</w:t>
      </w:r>
      <w:r>
        <w:rPr>
          <w:rFonts w:hint="eastAsia" w:ascii="宋体" w:hAnsi="宋体" w:cs="宋体"/>
          <w:bCs/>
          <w:color w:val="000000"/>
          <w:szCs w:val="21"/>
          <w:highlight w:val="none"/>
        </w:rPr>
        <w:t xml:space="preserve">专业技术能力要求高等实际情况，本次通过采购服务的方式委托行业专业供应商负责水库管理养护服务工作。依据水利部印发的《关于健全小型水库除险加固和运行管护机制的意见》、《江苏省水库技术管理办法》等相关要求，本项目运维工作需结合水库实际情况，制订科学合理运维模式，建立专业化、社会化融合管护模式。提供专业化、专职水库管理和管护人员、安全技术管理人员及专家团队服务；建立奖惩分明、考核科学的水库运行管理监督机制；健全水库管护规范的运行机制；提升水库日常管护标准化水平。从而确保小型水库安全运行和经济效益与社会效益充分发挥。</w:t>
      </w:r>
      <w:r>
        <w:rPr>
          <w:rFonts w:hint="eastAsia" w:ascii="宋体" w:hAnsi="宋体" w:cs="宋体"/>
          <w:bCs/>
          <w:color w:val="000000"/>
          <w:szCs w:val="21"/>
          <w:highlight w:val="none"/>
        </w:rPr>
      </w:r>
      <w:r/>
    </w:p>
    <w:p>
      <w:pPr>
        <w:pStyle w:val="999"/>
        <w:ind w:firstLine="42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2、执行的法律法规及技术标准（包括但不限于）</w:t>
      </w:r>
      <w:r>
        <w:rPr>
          <w:rFonts w:hint="eastAsia" w:ascii="宋体" w:hAnsi="宋体" w:cs="宋体"/>
          <w:bCs/>
          <w:color w:val="000000"/>
          <w:sz w:val="21"/>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（1）国家法律和部门规章</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①、《中华人民共和国水法》</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②、《中华人民共和国防洪法》</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③、《中华人民共和国水污染防治法》</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④、《中华人民共和国水土保持法》</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⑤、《水库大坝安全管理条例》</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⑥、《小型水库安全管理办法》等</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（2）地方条例及规定</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①、《江苏省水利工程管理条例》</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②、《江苏省水库管理条例》</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③、《江苏省水土保持条例》</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④、《江苏省水库技术管理办法》</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⑤、《南京市水利工程管理和保护办法》</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⑥、《南京市水库保护条例》</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⑦、《南京市水土保持办法》等</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 规范及规程</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①、《土石坝养护修理规程》</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②、《土石坝安全监测技术规范》</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③、《水工钢闸门和启闭机安全运行规程》</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④、《水库调度规程编制导则》</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⑤、《水库大坝安全管理应急预案编制导则》</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⑥、《水库洪水调度考评规定》</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⑦、《水库大坝安全评价导则》</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⑧、《水库工程管理通则》</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（4）其它文件及资料</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①、《国务院办公厅关于切实加强水库除险加固和运行管护工作的通知》（国办发〔2021〕8号）。</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②、《水利部办公厅印发&lt;关于健全小型水库除险加固和运行管护机制的意见&gt;的通知》（办运管〔2021〕263号）。</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③、《省政府办公厅关于巩固提升水库运行管护和除险加固工作的通知》（苏政办发〔2021〕73号）</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④、《江苏省水利工程管理考核办法（2017年修订）》</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⑤、市政府办公厅关于切实提升水库除险加固和运行管护工作的通知（宁政办函[2021]035号）</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⑥、省水利厅办公室关于水利工程精细化管理评价的补充规定（苏水办运管[2022]18号）</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如遇最新标准以最新标准执行。</w:t>
      </w:r>
      <w:r>
        <w:rPr>
          <w:rFonts w:hint="eastAsia" w:ascii="宋体" w:hAnsi="宋体" w:cs="宋体"/>
          <w:bCs/>
          <w:color w:val="000000"/>
          <w:szCs w:val="21"/>
          <w:highlight w:val="none"/>
        </w:rPr>
      </w:r>
      <w:r/>
    </w:p>
    <w:p>
      <w:pPr>
        <w:pStyle w:val="999"/>
        <w:ind w:firstLine="42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3、主要服务内容</w:t>
      </w:r>
      <w:r>
        <w:rPr>
          <w:rFonts w:hint="eastAsia" w:ascii="宋体" w:hAnsi="宋体" w:cs="宋体"/>
          <w:bCs/>
          <w:color w:val="000000"/>
          <w:sz w:val="21"/>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（1）技术服务</w:t>
      </w:r>
      <w:r>
        <w:rPr>
          <w:rFonts w:hint="eastAsia" w:ascii="宋体" w:hAnsi="宋体" w:cs="宋体"/>
          <w:bCs/>
          <w:color w:val="000000"/>
          <w:szCs w:val="21"/>
          <w:highlight w:val="none"/>
        </w:rPr>
      </w:r>
      <w:r/>
    </w:p>
    <w:p>
      <w:pPr>
        <w:pStyle w:val="975"/>
        <w:ind w:firstLine="420"/>
        <w:spacing w:line="400" w:lineRule="exact"/>
        <w:rPr>
          <w:rFonts w:ascii="宋体" w:hAnsi="宋体" w:cs="宋体"/>
          <w:bCs/>
          <w:color w:val="000000"/>
          <w:szCs w:val="21"/>
          <w:highlight w:val="none"/>
        </w:rPr>
      </w:pPr>
      <w:r/>
      <w:bookmarkStart w:id="36" w:name="_Hlk95238227"/>
      <w:r>
        <w:rPr>
          <w:rFonts w:hint="eastAsia" w:ascii="宋体" w:hAnsi="宋体" w:cs="宋体"/>
          <w:bCs/>
          <w:color w:val="000000"/>
          <w:szCs w:val="21"/>
          <w:highlight w:val="none"/>
        </w:rPr>
        <w:t xml:space="preserve">①建立和完善小水库技术档案，供应商要结合水库实际情况，分类形成水库日常巡查、维修养护、运行调度、工程设施检查、防汛抢险技术支撑等管理制度，保障水库各项管理专业有序。</w:t>
      </w:r>
      <w:r>
        <w:rPr>
          <w:rFonts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②每年汛前完成水库现行的调度方案、防汛抢险应急预等预案方案修编；每季度总结水库专业化管养工作，并向管理单位提交总结报告，协助管理单位做好水库相关涉水技术服务。</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③协助做好水库主体工程及附属设施安全生产管理、安全隐患排查整改等工作,实施风险分级管控，消除安全隐患。及时发现水库安全运行有关问题并及时上报。</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④按照江苏省小型水库精细化管理评价标准，对22座水库工程状况、安全管理、运行管护、管理保障、信息化管理等相关年度日常管理资料进行整理汇编。对有精细化创建、复核任务的小型水库做好技术服务工作，协助管理单位完成任务。</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⑤专业技术人员参与并指导水库日常维护和防汛检查，当水库出现安全风险、技术以及管理等问题时，专业技术人员应12小时内到达现场，提出合理解决方案和相关建议；同时协助管理单位做好水旱灾害防御和应急抢险，处理应急突发事件等。</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⑥汛期当水库超汛限水位运行时，根据需要，结合有关水雨情预报信息等，对水库水位进行预测预报，为防汛决策提供相应技术支撑。</w:t>
      </w:r>
      <w:r>
        <w:rPr>
          <w:rFonts w:hint="eastAsia" w:ascii="宋体" w:hAnsi="宋体" w:cs="宋体"/>
          <w:bCs/>
          <w:color w:val="000000"/>
          <w:szCs w:val="21"/>
          <w:highlight w:val="none"/>
        </w:rPr>
      </w:r>
      <w:r/>
    </w:p>
    <w:p>
      <w:pPr>
        <w:pStyle w:val="975"/>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⑦一年每座水库至少提供2次水库管理范围航拍影像资料（军事管控等特殊地区除外）。</w:t>
      </w:r>
      <w:r>
        <w:rPr>
          <w:rFonts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bookmarkEnd w:id="36"/>
      <w:r>
        <w:rPr>
          <w:rFonts w:hint="eastAsia" w:ascii="宋体" w:hAnsi="宋体" w:cs="宋体"/>
          <w:bCs/>
          <w:color w:val="000000"/>
          <w:szCs w:val="21"/>
          <w:highlight w:val="none"/>
        </w:rPr>
        <w:t xml:space="preserve">（2）巡查检查</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①供应商根据《江苏省水库技术管理办法》等有关规定，做好水库巡查检查。检查范围包括坝体、坝基、坝区、近坝岸坡、溢洪道、输水涵洞、倒虹吸、闸门、启闭机、观测和监测设施、管理用房、仓库、启闭机房、水体水质，防汛道路等。</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②巡查检査分为日常检查、定期检查和特别检查。</w:t>
      </w:r>
      <w:r>
        <w:rPr>
          <w:rFonts w:hint="eastAsia" w:ascii="宋体" w:hAnsi="宋体" w:cs="宋体"/>
          <w:bCs/>
          <w:color w:val="000000"/>
          <w:szCs w:val="21"/>
          <w:highlight w:val="none"/>
        </w:rPr>
      </w:r>
      <w:r/>
    </w:p>
    <w:p>
      <w:pPr>
        <w:pStyle w:val="975"/>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日常检查:一般每天巡查不少于两次，对水库管理范围内擅自游泳、游玩、垂钓、烧烤、露营等行为进行劝阻。汛期超汛限水位运行、泄洪时应增加巡查频次。经常检查：每周不少于1次，主要检查水工建筑物、安全监测及水文设施、边坡库岸以及闸门、启闭机等金属结构及其配套的电气设备、水库管理范围、大坝管理与保护范围等。</w:t>
      </w:r>
      <w:r>
        <w:rPr>
          <w:rFonts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定期检查:毎年汛前，汛后各进行至少1次全面检査。汛前检查着重检查建筑物、设备和设施状况（其中涵洞汛前需完成机器人进洞检查，提供影像资料），养护维修和度汛应急工程完成情况，安全度汛存在问题及措施，防汛工作准备情况，汛前检查宜结合养护工作进行。汛后检查着重检查建筑物、设备和设施等安全度汛情况。</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特别检查:在遇到大洪水、大暴雨、有感地震、库水位骤变、高水位运行以及其他影响大坝安全运行的特殊情况时，应进行特别检查。检查内容根据所遭受灾害或事故特点确定，参照定期检查要求进行。</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③检查应按要求填写记录、及时整理，对发现的问題，应进行综合分析，并及时向水库管理部门报告。定期检查和特别检查应填写检查汇总表，编写检查报告，按时提交定期检查报告。汛前、汛后检查报告应分别于4月上旬、10月上旬完成。</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④工程巡查检查的记录、图件和报告的纸质文档、照片资料和电子文档等均应整理归档。</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⑤巡查人员对违法倾倒、违法排污、违法施工要及时发现并劝阻，同时第一时间上报管理单位。（3）工程及附属设施养护</w:t>
      </w:r>
      <w:r>
        <w:rPr>
          <w:rFonts w:hint="eastAsia" w:ascii="宋体" w:hAnsi="宋体" w:cs="宋体"/>
          <w:bCs/>
          <w:color w:val="000000"/>
          <w:szCs w:val="21"/>
          <w:highlight w:val="none"/>
        </w:rPr>
      </w:r>
      <w:r/>
    </w:p>
    <w:p>
      <w:pPr>
        <w:pStyle w:val="997"/>
        <w:ind w:firstLine="42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水库工程及附属设施养护对象主要包括坝顶、坝端、坝坡、混凝土面板、坝基与坝区、泄输水建筑物、排水设施、闸门及启闭设备、倒虹吸、边坡、安全及水文监测设施、防汛道路、管理房、仓库及其他辅助设施等。养护应坚持“经常养护、养修并重”。养护可结合汛前、汛后检查进行，设备清洁、润滑、调整等视使用情况经常进行。</w:t>
      </w:r>
      <w:r>
        <w:rPr>
          <w:rFonts w:hint="eastAsia" w:ascii="宋体" w:hAnsi="宋体" w:cs="宋体"/>
          <w:bCs/>
          <w:color w:val="000000"/>
          <w:sz w:val="21"/>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水库工程及附属设施养护过程新增的小型零星维修，由管理单位以任务单形式交由养护单位组织实施，每座水库每年按不超过1万元控制（区管三岔水库和象山水库按</w:t>
      </w:r>
      <w:r>
        <w:rPr>
          <w:rFonts w:hint="eastAsia" w:ascii="宋体" w:hAnsi="宋体" w:eastAsia="宋体" w:cs="宋体"/>
          <w:bCs/>
          <w:color w:val="000000"/>
          <w:szCs w:val="21"/>
          <w:highlight w:val="none"/>
        </w:rPr>
        <w:t xml:space="preserve">每座水库每年按不超过</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万元控制）</w:t>
      </w:r>
      <w:r>
        <w:rPr>
          <w:rFonts w:hint="eastAsia" w:ascii="宋体" w:hAnsi="宋体" w:cs="宋体"/>
          <w:bCs/>
          <w:color w:val="000000"/>
          <w:szCs w:val="21"/>
          <w:highlight w:val="none"/>
        </w:rPr>
        <w:t xml:space="preserve">。（提供承诺书加盖公章</w:t>
      </w:r>
      <w:r>
        <w:rPr>
          <w:rFonts w:hint="eastAsia" w:ascii="宋体" w:hAnsi="宋体" w:cs="宋体"/>
          <w:b/>
          <w:color w:val="000000"/>
          <w:szCs w:val="21"/>
          <w:highlight w:val="none"/>
        </w:rPr>
        <w:t xml:space="preserve">，未提供视为无效投标</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（5）工程观测和监测</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根据水库现有及规划建设的有关监测设施要求、配合或开展相关监测活动，结合水库巡查，保证监测设施正常有效运行，监测记录应真实、准确、完整，精度符合要求，对监测成果进行专业化分析，相关结论与监测记录一并及时整理上报。</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（6）绿化养护</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根据《江苏省水库技术管理办法》草皮护坡养护应符合下列规定：应经常修整、清除杂草、防治病虫害，保持护坡完整美观。草皮应及时洒水养护。出现雨淋沟时，应及时还原坝坡，补植草皮。根据杂草生长状态及管理单位业务管理需要，服从管理单位安排，及时对大坝区域、管理办公区域绿化进行修整、清除杂草落叶等。</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（7）调度运行</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汛期供应商应根据调度运用方案和调度指令，做好水库的调度运用，每年进行水库调度总结，总结报告报相应管理单位备案。供应商对水库水位尺(仪)、水雨情等数据进行观测记录。收集的数据进行整理、分析、汇编、存档，并定期形成专项报告报送相应管理单位。</w:t>
      </w:r>
      <w:r>
        <w:rPr>
          <w:rFonts w:hint="eastAsia" w:ascii="宋体" w:hAnsi="宋体" w:cs="宋体"/>
          <w:bCs/>
          <w:color w:val="000000"/>
          <w:szCs w:val="21"/>
          <w:highlight w:val="none"/>
        </w:rPr>
      </w:r>
      <w:r/>
    </w:p>
    <w:p>
      <w:pPr>
        <w:pStyle w:val="975"/>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（8）防溺水设施、标识标牌等维护与更新</w:t>
      </w:r>
      <w:r>
        <w:rPr>
          <w:rFonts w:ascii="宋体" w:hAnsi="宋体" w:cs="宋体"/>
          <w:bCs/>
          <w:color w:val="000000"/>
          <w:szCs w:val="21"/>
          <w:highlight w:val="none"/>
        </w:rPr>
      </w:r>
      <w:r/>
    </w:p>
    <w:p>
      <w:pPr>
        <w:pStyle w:val="975"/>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对现有的防溺水设施与标识标牌进行系统性的维护与周期性更新。</w:t>
      </w:r>
      <w:r>
        <w:rPr>
          <w:rFonts w:ascii="宋体" w:hAnsi="宋体" w:cs="宋体"/>
          <w:bCs/>
          <w:color w:val="000000"/>
          <w:szCs w:val="21"/>
          <w:highlight w:val="none"/>
        </w:rPr>
        <w:t xml:space="preserve">定期巡查水库周边设置的防护栏、隔离网，检查补充沿岸定点放置的救生圈、救生绳、安全杆等应急救援设备。全面排查安全警示牌、水深禁止游泳告示、管理规章牌</w:t>
      </w:r>
      <w:r>
        <w:rPr>
          <w:rFonts w:hint="eastAsia" w:ascii="宋体" w:hAnsi="宋体" w:cs="宋体"/>
          <w:bCs/>
          <w:color w:val="000000"/>
          <w:szCs w:val="21"/>
          <w:highlight w:val="none"/>
        </w:rPr>
        <w:t xml:space="preserve">、水库责任牌</w:t>
      </w:r>
      <w:r>
        <w:rPr>
          <w:rFonts w:ascii="宋体" w:hAnsi="宋体" w:cs="宋体"/>
          <w:bCs/>
          <w:color w:val="000000"/>
          <w:szCs w:val="21"/>
          <w:highlight w:val="none"/>
        </w:rPr>
        <w:t xml:space="preserve">等，对出现褪色、模糊、破损、丢失的标牌进行清洁、修复或更新，确保其信息清晰、醒目耐久。</w:t>
      </w:r>
      <w:r>
        <w:rPr>
          <w:rFonts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（9）防汛物资规范化管理</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需做好各水库防汛物资及防汛物资仓库的管理。安排水库管护人员管理水库防汛物资，建立物资进出存台账，做好物资入库、发放、保管、回收、检查、保洁、报废、维修、更新等日常管理工作。做好各水库防汛物资调配、转运工作，确保各水库防汛物资品种、数量符合相关规定。</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（10）管理单位交办的其他相关任务等。</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w:t>
      </w:r>
      <w:r>
        <w:rPr>
          <w:rFonts w:hint="eastAsia" w:ascii="宋体" w:hAnsi="宋体" w:cs="宋体"/>
          <w:bCs/>
          <w:color w:val="000000"/>
          <w:szCs w:val="21"/>
          <w:highlight w:val="none"/>
        </w:rPr>
        <w:t xml:space="preserve">商应根据《江苏省水库技术管理办法》相关要求开展水库的专业技术支撑、调度运用、工程维护、绿化养护、环境保洁、巡查检查等服务工作，并结合有关要求，开展相关宣传活动。专业管理技术人员应熟悉水库工程运行状态，掌握相关法规知识，负责组织落实水库调度运行、安全生产等全面服务工作；安全管理工程师参与水库防汛检查，结合水库运行识别安全风险源，进行分级管控，组织安全隐患排查及整改等工作；水利专家团队作为水库管理和抢险的技术依托力量，协助区水务局、管理单位及属地街道管理水库，提供水库日常管理、调度运行、应急抢险等技术支撑服务。</w:t>
      </w:r>
      <w:r>
        <w:rPr>
          <w:rFonts w:hint="eastAsia" w:ascii="宋体" w:hAnsi="宋体" w:cs="宋体"/>
          <w:bCs/>
          <w:color w:val="000000"/>
          <w:szCs w:val="21"/>
          <w:highlight w:val="none"/>
        </w:rPr>
      </w:r>
      <w:r/>
    </w:p>
    <w:p>
      <w:pPr>
        <w:pStyle w:val="999"/>
        <w:ind w:firstLine="42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11</w:t>
      </w:r>
      <w:r>
        <w:rPr>
          <w:rFonts w:hint="eastAsia" w:ascii="宋体" w:hAnsi="宋体" w:cs="宋体"/>
          <w:bCs/>
          <w:color w:val="000000"/>
          <w:sz w:val="21"/>
          <w:szCs w:val="21"/>
          <w:highlight w:val="none"/>
        </w:rPr>
        <w:t xml:space="preserve">）人员需求</w:t>
      </w:r>
      <w:r>
        <w:rPr>
          <w:rFonts w:hint="eastAsia" w:ascii="宋体" w:hAnsi="宋体" w:cs="宋体"/>
          <w:bCs/>
          <w:color w:val="000000"/>
          <w:sz w:val="21"/>
          <w:szCs w:val="21"/>
          <w:highlight w:val="none"/>
        </w:rPr>
      </w:r>
      <w:r/>
    </w:p>
    <w:p>
      <w:pPr>
        <w:pStyle w:val="975"/>
        <w:ind w:firstLine="420"/>
        <w:spacing w:line="400" w:lineRule="exact"/>
        <w:rPr>
          <w:color w:val="000000"/>
          <w:highlight w:val="none"/>
        </w:rPr>
      </w:pPr>
      <w:r>
        <w:rPr>
          <w:rFonts w:hint="eastAsia" w:ascii="宋体" w:hAnsi="宋体" w:cs="宋体"/>
          <w:bCs/>
          <w:color w:val="000000"/>
          <w:szCs w:val="21"/>
          <w:highlight w:val="none"/>
        </w:rPr>
        <w:t xml:space="preserve">1）水库管护员</w:t>
      </w:r>
      <w:r>
        <w:rPr>
          <w:color w:val="000000"/>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★①上述22座水库需每座水库派驻水库专职管护人员1名，年龄不超过60周岁，身体健康，具有初中及以上文化水平等。（提供承诺书加盖公章</w:t>
      </w:r>
      <w:r>
        <w:rPr>
          <w:rFonts w:hint="eastAsia" w:ascii="宋体" w:hAnsi="宋体" w:cs="宋体"/>
          <w:b/>
          <w:color w:val="000000"/>
          <w:szCs w:val="21"/>
          <w:highlight w:val="none"/>
        </w:rPr>
        <w:t xml:space="preserve">，未提供视为无效投标</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②专职管护人员上岗前，供应商需组织完成相关专业技术、业务技能及安全生产培训，确保能够完成水库巡查、设备操作、设施保养等工作，专职管护人员同时要分别服从水库管理单位的日常管理。</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③应掌握水库特征水位、特征库容，掌握汛期巡查检查要点，发现水尺水位与系统水位不一致、视频异常及时报告。</w:t>
      </w:r>
      <w:r>
        <w:rPr>
          <w:rFonts w:hint="eastAsia" w:ascii="宋体" w:hAnsi="宋体" w:cs="宋体"/>
          <w:bCs/>
          <w:color w:val="000000"/>
          <w:szCs w:val="21"/>
          <w:highlight w:val="none"/>
        </w:rPr>
      </w:r>
      <w:r/>
    </w:p>
    <w:p>
      <w:pPr>
        <w:pStyle w:val="975"/>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④水上作业、临水作业时需佩戴救生设备、电气设备维保时应佩戴劳动防护用品。</w:t>
      </w:r>
      <w:r>
        <w:rPr>
          <w:rFonts w:ascii="宋体" w:hAnsi="宋体" w:cs="宋体"/>
          <w:bCs/>
          <w:color w:val="000000"/>
          <w:szCs w:val="21"/>
          <w:highlight w:val="none"/>
        </w:rPr>
      </w:r>
      <w:r/>
    </w:p>
    <w:p>
      <w:pPr>
        <w:pStyle w:val="975"/>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2）专业技术人员</w:t>
      </w:r>
      <w:r>
        <w:rPr>
          <w:rFonts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具有相关水利行业职称人员、专职安全管理人员、电力专业人员，上述人员提供技术依托（7*24小时技术服务）。（提供人员配备明细表、职称证或者相关人员证明材料、承诺书原件等编入投标文件中）</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（12）保洁要求</w:t>
      </w:r>
      <w:r>
        <w:rPr>
          <w:rFonts w:hint="eastAsia" w:ascii="宋体" w:hAnsi="宋体" w:cs="宋体"/>
          <w:bCs/>
          <w:color w:val="000000"/>
          <w:szCs w:val="21"/>
          <w:highlight w:val="none"/>
        </w:rPr>
      </w:r>
      <w:r/>
    </w:p>
    <w:p>
      <w:pPr>
        <w:pStyle w:val="975"/>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①保洁内容包括水库养护断面内的堤防、坡面、水面、绿化及附属设施等。</w:t>
      </w:r>
      <w:r>
        <w:rPr>
          <w:rFonts w:hint="eastAsia" w:ascii="宋体" w:hAnsi="宋体" w:cs="宋体"/>
          <w:bCs/>
          <w:color w:val="000000"/>
          <w:szCs w:val="21"/>
          <w:highlight w:val="none"/>
          <w:lang w:val="en-US" w:eastAsia="zh-CN"/>
        </w:rPr>
        <w:t xml:space="preserve">三岔水库保洁包含</w:t>
      </w:r>
      <w:r>
        <w:rPr>
          <w:rFonts w:hint="eastAsia" w:ascii="宋体" w:hAnsi="宋体"/>
          <w:bCs/>
          <w:color w:val="000000"/>
          <w:szCs w:val="21"/>
          <w:highlight w:val="none"/>
        </w:rPr>
        <w:t xml:space="preserve">引驷干渠、石桥引水河岸坡及水面保洁</w:t>
      </w:r>
      <w:r>
        <w:rPr>
          <w:rFonts w:hint="eastAsia" w:ascii="宋体" w:hAnsi="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②保洁应做到堤防、坡面、绿化植被中无垃圾乱堆乱放等现象，水面无明显漂浮物、应做到护栏、标志标牌等附属设施无明显污迹。</w:t>
      </w:r>
      <w:r>
        <w:rPr>
          <w:rFonts w:hint="eastAsia" w:ascii="宋体" w:hAnsi="宋体" w:cs="宋体"/>
          <w:bCs/>
          <w:color w:val="000000"/>
          <w:szCs w:val="21"/>
          <w:highlight w:val="none"/>
        </w:rPr>
      </w:r>
      <w:r/>
    </w:p>
    <w:p>
      <w:pPr>
        <w:pStyle w:val="975"/>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③保洁后及时做好记录，并于养护记录一并记录到相关表格中。</w:t>
      </w:r>
      <w:r>
        <w:rPr>
          <w:rFonts w:hint="eastAsia" w:ascii="宋体" w:hAnsi="宋体" w:eastAsia="宋体" w:cs="宋体"/>
          <w:bCs/>
          <w:color w:val="000000"/>
          <w:szCs w:val="21"/>
          <w:highlight w:val="none"/>
          <w:lang w:val="en-US" w:eastAsia="zh-CN"/>
        </w:rPr>
      </w:r>
      <w:r/>
    </w:p>
    <w:p>
      <w:pPr>
        <w:pStyle w:val="999"/>
        <w:ind w:firstLine="422"/>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4项目提交成果</w:t>
      </w:r>
      <w:r>
        <w:rPr>
          <w:rFonts w:hint="eastAsia" w:ascii="宋体" w:hAnsi="宋体" w:cs="宋体"/>
          <w:b/>
          <w:color w:val="000000"/>
          <w:sz w:val="21"/>
          <w:szCs w:val="21"/>
          <w:highlight w:val="none"/>
        </w:rPr>
      </w:r>
      <w:r/>
    </w:p>
    <w:p>
      <w:pPr>
        <w:pStyle w:val="97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①小型水库巡查记录及养护记录；</w:t>
      </w:r>
      <w:r>
        <w:rPr>
          <w:rFonts w:hint="eastAsia" w:ascii="宋体" w:hAnsi="宋体" w:cs="宋体"/>
          <w:color w:val="000000"/>
          <w:szCs w:val="21"/>
          <w:highlight w:val="none"/>
        </w:rPr>
      </w:r>
      <w:r/>
    </w:p>
    <w:p>
      <w:pPr>
        <w:pStyle w:val="97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②小型水库发现的问题报告；</w:t>
      </w:r>
      <w:r>
        <w:rPr>
          <w:rFonts w:hint="eastAsia" w:ascii="宋体" w:hAnsi="宋体" w:cs="宋体"/>
          <w:color w:val="000000"/>
          <w:szCs w:val="21"/>
          <w:highlight w:val="none"/>
        </w:rPr>
      </w:r>
      <w:r/>
    </w:p>
    <w:p>
      <w:pPr>
        <w:pStyle w:val="97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③专业化管养总结；</w:t>
      </w:r>
      <w:r>
        <w:rPr>
          <w:rFonts w:hint="eastAsia" w:ascii="宋体" w:hAnsi="宋体" w:cs="宋体"/>
          <w:color w:val="000000"/>
          <w:szCs w:val="21"/>
          <w:highlight w:val="none"/>
        </w:rPr>
      </w:r>
      <w:r/>
    </w:p>
    <w:p>
      <w:pPr>
        <w:pStyle w:val="97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④精细化管理技术资料；</w:t>
      </w:r>
      <w:r>
        <w:rPr>
          <w:rFonts w:hint="eastAsia" w:ascii="宋体" w:hAnsi="宋体" w:cs="宋体"/>
          <w:color w:val="000000"/>
          <w:szCs w:val="21"/>
          <w:highlight w:val="none"/>
        </w:rPr>
      </w:r>
      <w:r/>
    </w:p>
    <w:p>
      <w:pPr>
        <w:pStyle w:val="97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⑤ 培训、演练、宣传、保洁、绿化工作时的影像资料；</w:t>
      </w:r>
      <w:r>
        <w:rPr>
          <w:rFonts w:hint="eastAsia" w:ascii="宋体" w:hAnsi="宋体" w:cs="宋体"/>
          <w:color w:val="000000"/>
          <w:szCs w:val="21"/>
          <w:highlight w:val="none"/>
        </w:rPr>
      </w:r>
      <w:r/>
    </w:p>
    <w:p>
      <w:pPr>
        <w:pStyle w:val="97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⑥ 水库管理范围航拍影像资料；</w:t>
      </w:r>
      <w:r>
        <w:rPr>
          <w:rFonts w:ascii="宋体" w:hAnsi="宋体" w:cs="宋体"/>
          <w:color w:val="000000"/>
          <w:szCs w:val="21"/>
          <w:highlight w:val="none"/>
        </w:rPr>
      </w:r>
      <w:r/>
    </w:p>
    <w:p>
      <w:pPr>
        <w:pStyle w:val="97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⑦其它关于小型水库工作需要总结的材料；</w:t>
      </w:r>
      <w:r>
        <w:rPr>
          <w:rFonts w:hint="eastAsia" w:ascii="宋体" w:hAnsi="宋体" w:cs="宋体"/>
          <w:color w:val="000000"/>
          <w:szCs w:val="21"/>
          <w:highlight w:val="none"/>
        </w:rPr>
      </w:r>
      <w:r/>
    </w:p>
    <w:p>
      <w:pPr>
        <w:pStyle w:val="97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以上成果要求一式两份（同时提交电子版）</w:t>
      </w:r>
      <w:r>
        <w:rPr>
          <w:rFonts w:hint="eastAsia" w:ascii="宋体" w:hAnsi="宋体" w:cs="宋体"/>
          <w:color w:val="000000"/>
          <w:szCs w:val="21"/>
          <w:highlight w:val="none"/>
        </w:rPr>
      </w:r>
      <w:r/>
    </w:p>
    <w:p>
      <w:pPr>
        <w:pStyle w:val="97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三、3座水库日常管理（西华、下郑、大许）</w:t>
      </w:r>
      <w:r>
        <w:rPr>
          <w:rFonts w:hint="eastAsia" w:ascii="宋体" w:hAnsi="宋体" w:cs="宋体"/>
          <w:color w:val="000000"/>
          <w:szCs w:val="21"/>
          <w:highlight w:val="none"/>
        </w:rPr>
      </w:r>
      <w:r/>
    </w:p>
    <w:p>
      <w:pPr>
        <w:pStyle w:val="975"/>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（1）基本情况。</w:t>
      </w:r>
      <w:r>
        <w:rPr>
          <w:rFonts w:hint="eastAsia" w:ascii="宋体" w:hAnsi="宋体" w:cs="宋体"/>
          <w:color w:val="000000"/>
          <w:szCs w:val="21"/>
          <w:highlight w:val="none"/>
        </w:rPr>
        <w:t xml:space="preserve">西华、下郑、大许为新注册登记水库，2025年实施了除险加固改造工程，尚未竣工验收。</w:t>
      </w:r>
      <w:r>
        <w:rPr>
          <w:rFonts w:ascii="宋体" w:hAnsi="宋体" w:cs="宋体"/>
          <w:bCs/>
          <w:color w:val="000000"/>
          <w:szCs w:val="21"/>
          <w:highlight w:val="none"/>
        </w:rPr>
      </w:r>
      <w:r/>
    </w:p>
    <w:p>
      <w:pPr>
        <w:pStyle w:val="975"/>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（2）服务内容。</w:t>
      </w:r>
      <w:r>
        <w:rPr>
          <w:rFonts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①提供技术支撑，指导管理单位建立完善水库日常巡查、维修养护、运行调度、工程设施检查等管理制度，保障水库各项运行管理有序开展</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每年汛前完成水库现行的调度方案、防汛抢险应急预等预案方案修编。</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②专业技术人员参与并指导水库日常维护和防汛检查，当水库出现安全风险、技术以及管理等问题时，专业技术人员应12小时内到达现场，提出合理解决方案和相关建议；同时协助管理单位做好水旱灾害防御和应急抢险，处理应急突发事件等。</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③汛期当水库超汛限水位运行时，根据需要，结合有关水雨情预报信息等，对水库水位进行预测预报，为防汛决策提供相应技术支撑。</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color w:val="000000"/>
          <w:szCs w:val="21"/>
          <w:highlight w:val="none"/>
        </w:rPr>
        <w:t xml:space="preserve">④</w:t>
      </w:r>
      <w:r>
        <w:rPr>
          <w:rFonts w:hint="eastAsia" w:ascii="宋体" w:hAnsi="宋体" w:cs="宋体"/>
          <w:bCs/>
          <w:color w:val="000000"/>
          <w:szCs w:val="21"/>
          <w:highlight w:val="none"/>
        </w:rPr>
        <w:t xml:space="preserve">定期检查:毎年汛前，汛后各进行至少1次全面检査。汛前检查着重检查建筑物、设备和设施状况（其中涵洞需完成机器人进洞检查），养护维修和度汛应急工程完成情况，安全度汛存在问题及措施，防汛工作准备情况，汛前检查宜结合养护工作进行。汛后检查着重检查建筑物、设备和设施等安全度汛情况。</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color w:val="000000"/>
          <w:szCs w:val="21"/>
          <w:highlight w:val="none"/>
        </w:rPr>
        <w:t xml:space="preserve">⑤</w:t>
      </w:r>
      <w:r>
        <w:rPr>
          <w:rFonts w:hint="eastAsia" w:ascii="宋体" w:hAnsi="宋体" w:cs="宋体"/>
          <w:bCs/>
          <w:color w:val="000000"/>
          <w:szCs w:val="21"/>
          <w:highlight w:val="none"/>
        </w:rPr>
        <w:t xml:space="preserve">特别检查:在遇到大洪水、大暴雨、有感地震、库水位骤变、高水位运行以及其他影响大坝安全运行的特殊情况时，应进行特别检查。检查内容根据所遭受灾害或事故特点确定，参照定期检查要求进行。</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四、4座中型闸站</w:t>
      </w:r>
      <w:r>
        <w:rPr>
          <w:rFonts w:hint="eastAsia" w:ascii="宋体" w:hAnsi="宋体"/>
          <w:bCs/>
          <w:color w:val="000000"/>
          <w:szCs w:val="21"/>
          <w:highlight w:val="none"/>
        </w:rPr>
        <w:t xml:space="preserve">蒿子圩闸（含滁河堤防位移观测）；侯家坝闸站；石桥</w:t>
      </w:r>
      <w:r>
        <w:rPr>
          <w:rFonts w:hint="eastAsia" w:ascii="宋体" w:hAnsi="宋体"/>
          <w:bCs/>
          <w:color w:val="000000"/>
          <w:szCs w:val="21"/>
          <w:highlight w:val="none"/>
          <w:lang w:val="en-US" w:eastAsia="zh-CN"/>
        </w:rPr>
        <w:t xml:space="preserve">引驷一级站</w:t>
      </w:r>
      <w:r>
        <w:rPr>
          <w:rFonts w:hint="eastAsia" w:ascii="宋体" w:hAnsi="宋体"/>
          <w:bCs/>
          <w:color w:val="000000"/>
          <w:szCs w:val="21"/>
          <w:highlight w:val="none"/>
        </w:rPr>
        <w:t xml:space="preserve">；城南河橡胶坝</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1、具体包括由区级管理的蒿子圩闸、侯家坝闸站、石桥引驷一级站、城南河橡胶坝等4座闸站，各闸站具体服务要求如下：</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（1）蒿子圩闸：设计最大流量125m3/s。底板长13.3m，共3孔，每孔净宽5.0m，底板高程9.50m。闸门为直升式平面钢闸门，尺寸为宽5.0m×高3.7m，配用3台2×80KN手电两用螺杆式启闭机。</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①主要服务内容</w:t>
      </w:r>
      <w:r>
        <w:rPr>
          <w:rFonts w:hint="eastAsia" w:ascii="宋体" w:hAnsi="宋体" w:cs="宋体"/>
          <w:color w:val="000000"/>
          <w:szCs w:val="21"/>
          <w:highlight w:val="none"/>
        </w:rPr>
      </w:r>
      <w:r/>
    </w:p>
    <w:p>
      <w:pPr>
        <w:pStyle w:val="975"/>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a按照《江苏省水闸技术管理办法》、《南京市浦口区蒿子圩闸工程技术管理细则》、《蒿子圩闸精细化作业指导手册》等文件要求，完成技术图表更新、闸门、启闭机保养、柴油发电机组保养、电气设备维护、电气预防性试验及报告编制；汛前汛后工程垂直位移、河道断面观测及资料整编、汛前汛后定期检查及报告编制、巡查记录、试运行记录及调试记录等。巡查养护过程中发现的问题，及时报告管理单位。</w:t>
      </w:r>
      <w:r>
        <w:rPr>
          <w:rFonts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b完成闸站范围内绿化养护、卫生打扫、标志标牌清洁等工作，保持闸站内环境干净整洁。</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c对蒿子圩闸工程状况、安全管理、运行管护、管理保障、信息化管理等精细化管理相关资料进行整编。</w:t>
      </w:r>
      <w:r>
        <w:rPr>
          <w:rFonts w:hint="eastAsia" w:ascii="宋体" w:hAnsi="宋体" w:cs="宋体"/>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d闸站</w:t>
      </w:r>
      <w:r>
        <w:rPr>
          <w:rFonts w:hint="eastAsia" w:ascii="宋体" w:hAnsi="宋体" w:cs="宋体"/>
          <w:bCs/>
          <w:color w:val="000000"/>
          <w:szCs w:val="21"/>
          <w:highlight w:val="none"/>
        </w:rPr>
        <w:t xml:space="preserve">工程及附属设施养护过程新增的小型零星维修，由管理单位以任务单形式交由养护单位组织实施，每座每年按不超过5000元控制。（提供承诺书加盖公章</w:t>
      </w:r>
      <w:r>
        <w:rPr>
          <w:rFonts w:hint="eastAsia" w:ascii="宋体" w:hAnsi="宋体" w:cs="宋体"/>
          <w:b/>
          <w:color w:val="000000"/>
          <w:szCs w:val="21"/>
          <w:highlight w:val="none"/>
        </w:rPr>
        <w:t xml:space="preserve">，未提供视为无效投标</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②项目提交成果</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a蒿子圩闸工程调度记录汇编</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b蒿子圩闸设备检查维修纪录汇编</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c蒿子圩闸工程观测汇编</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d蒿子圩闸电气实验及防雷观测报告</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e蒿子圩闸精细化管理技术资料</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★③人员要求：派驻培训合格的闸（泵）站专职管护人员1名，年龄不超过60周岁，身体健康，具有初中及以上文化水平等。（</w:t>
      </w:r>
      <w:r>
        <w:rPr>
          <w:rFonts w:hint="eastAsia" w:ascii="宋体" w:hAnsi="宋体" w:cs="宋体"/>
          <w:bCs/>
          <w:color w:val="000000"/>
          <w:szCs w:val="21"/>
          <w:highlight w:val="none"/>
        </w:rPr>
        <w:t xml:space="preserve">提供承诺书加盖公章</w:t>
      </w:r>
      <w:r>
        <w:rPr>
          <w:rFonts w:hint="eastAsia" w:ascii="宋体" w:hAnsi="宋体" w:cs="宋体"/>
          <w:b/>
          <w:color w:val="000000"/>
          <w:szCs w:val="21"/>
          <w:highlight w:val="none"/>
        </w:rPr>
        <w:t xml:space="preserve">，未提供视为无效投标</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经培训后，专职管护人员能够完成蒿子圩闸巡查、设备操作、设施保养等工作，专职管护人员同时要服从管理单位管理。</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侯家坝闸站：侯家坝水闸设计流量为278m3/s，规模为中型，闸孔过流总净宽为36m，共分为3孔，单孔净宽12m。闸门为长支臂下卧式平面钢闸门，配以液压启闭机启闭。泵站设计流量为3.0m3/s,水泵采用ZQ2012-3潜水轴流泵3台套，单机功率为75kW,总装机225kW，泵室为整体现浇墩结构，共3孔，泵室上方设有泵房，配5t桥式起重机。</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①主要服务内容</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a按照《江苏省水闸技术管理办法》、《南京市浦口区侯家坝闸站工程技术管理细则》等文件要求，完成技术图表更新、闸门、启闭机保养、柴油发电机组保养、电气设备维护、电气预防性试验及报告编制；汛前汛后工程垂直位移、河道断面观测及资料整编、汛前汛后定期检查及报告编制、巡查记录、试运行记录及调试记录等。巡查养护过程中发现的问题，及时报告管理单位。</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b完成闸站范围内绿化养护、卫生打扫、标志标牌清洁等工作，保持闸站内环境干净整洁。</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c对侯家坝闸工程状况、安全管理、运行管护、管理保障、信息化管理等相关资料进行整编，并按照上级要求做好精细化创建资料整编及技术服务等工作。</w:t>
      </w:r>
      <w:r>
        <w:rPr>
          <w:rFonts w:hint="eastAsia" w:ascii="宋体" w:hAnsi="宋体" w:cs="宋体"/>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color w:val="000000"/>
          <w:szCs w:val="21"/>
          <w:highlight w:val="none"/>
        </w:rPr>
        <w:t xml:space="preserve">★d闸站</w:t>
      </w:r>
      <w:r>
        <w:rPr>
          <w:rFonts w:hint="eastAsia" w:ascii="宋体" w:hAnsi="宋体" w:cs="宋体"/>
          <w:bCs/>
          <w:color w:val="000000"/>
          <w:szCs w:val="21"/>
          <w:highlight w:val="none"/>
        </w:rPr>
        <w:t xml:space="preserve">工程及附属设施养护过程确有需要新增的小型零星维修，由管理单位以任务单形式交由养护单位组织实施，每年按不超过5000元控制。（提供承诺书加盖公章</w:t>
      </w:r>
      <w:r>
        <w:rPr>
          <w:rFonts w:hint="eastAsia" w:ascii="宋体" w:hAnsi="宋体" w:cs="宋体"/>
          <w:b/>
          <w:color w:val="000000"/>
          <w:szCs w:val="21"/>
          <w:highlight w:val="none"/>
        </w:rPr>
        <w:t xml:space="preserve">，未提供视为无效投标</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③项目提交成果</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a侯家坝工程调度记录汇编</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b侯家坝闸站设备检查维修纪录汇编</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c侯家坝闸站工程观测汇编</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d侯家坝闸站电气实验及防雷观测报告</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e侯家坝闸站精细化管理技术资料</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②人员要求：</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★1、派驻培训合格的闸（泵）站专职管护管养人员1名，年龄不超过60周岁，身体健康，具有初中及以上文化水平等。</w:t>
      </w:r>
      <w:r>
        <w:rPr>
          <w:rFonts w:hint="eastAsia" w:ascii="宋体" w:hAnsi="宋体" w:cs="宋体"/>
          <w:b/>
          <w:color w:val="000000"/>
          <w:szCs w:val="21"/>
          <w:highlight w:val="none"/>
        </w:rPr>
        <w:t xml:space="preserve">（</w:t>
      </w:r>
      <w:r>
        <w:rPr>
          <w:rFonts w:hint="eastAsia" w:ascii="宋体" w:hAnsi="宋体" w:cs="宋体"/>
          <w:bCs/>
          <w:color w:val="000000"/>
          <w:szCs w:val="21"/>
          <w:highlight w:val="none"/>
        </w:rPr>
        <w:t xml:space="preserve">提供承诺书加盖公章</w:t>
      </w:r>
      <w:r>
        <w:rPr>
          <w:rFonts w:hint="eastAsia" w:ascii="宋体" w:hAnsi="宋体" w:cs="宋体"/>
          <w:b/>
          <w:color w:val="000000"/>
          <w:szCs w:val="21"/>
          <w:highlight w:val="none"/>
        </w:rPr>
        <w:t xml:space="preserve">，未提供视为无效投标）</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2、经培训后，专职管护人员能够完成侯家坝闸站巡查、设备操作、设施保养等工作，专职管护人员同时要服从管理单位管理。</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（3）石桥引驷一级站</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1、工程概况：石桥引驷一级站设计流量 4.8m3 /s，设计扬程 17.0m，装机容量 6 台套，总容量 1320 千瓦；变压器两台，容量分别为 1200kw 和 650kw。</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①主要服务内容</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a按照《江苏省泵站技术管理办法》、《南京市浦口区石桥引驷一级站工程技术管理细则》等文件要求，完成技术图表更新、设备设施运行、检查、养护、修理、电气预防性试验及报告编制、汛前汛后工程观测及资料整编、汛前汛后定期检查及报告编制、巡查记录、试运行记录及调试记录等。巡查养护过程中发现的问题，及时报告管理单位。</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b完成泵站范围内绿化养护、卫生打扫、标志标牌清洁等工作，保持闸站内环境干净整洁。</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c对泵站工程状况、安全管理、运行管护、管理保障、信息化管理等相关资料进行整编。</w:t>
      </w:r>
      <w:r>
        <w:rPr>
          <w:rFonts w:hint="eastAsia" w:ascii="宋体" w:hAnsi="宋体" w:cs="宋体"/>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d</w:t>
      </w:r>
      <w:r>
        <w:rPr>
          <w:rFonts w:hint="eastAsia" w:ascii="宋体" w:hAnsi="宋体" w:cs="宋体"/>
          <w:color w:val="000000"/>
          <w:szCs w:val="21"/>
          <w:highlight w:val="none"/>
        </w:rPr>
        <w:t xml:space="preserve">闸站</w:t>
      </w:r>
      <w:r>
        <w:rPr>
          <w:rFonts w:hint="eastAsia" w:ascii="宋体" w:hAnsi="宋体" w:cs="宋体"/>
          <w:bCs/>
          <w:color w:val="000000"/>
          <w:szCs w:val="21"/>
          <w:highlight w:val="none"/>
        </w:rPr>
        <w:t xml:space="preserve">工程及附属设施养护过程确有需要新增的小型零星维修，由管理单位以任务单形式交由养护单位组织实施，每年按不超过5000元控制。（提供承诺书加盖公章</w:t>
      </w:r>
      <w:r>
        <w:rPr>
          <w:rFonts w:hint="eastAsia" w:ascii="宋体" w:hAnsi="宋体" w:cs="宋体"/>
          <w:b/>
          <w:color w:val="000000"/>
          <w:szCs w:val="21"/>
          <w:highlight w:val="none"/>
        </w:rPr>
        <w:t xml:space="preserve">，未提供视为无效投标</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②人员需求</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★1、派驻培训合格的泵站专职管养人员1名，年龄不超过60周岁，身体健康，具有初中及以上文化水平等。（</w:t>
      </w:r>
      <w:r>
        <w:rPr>
          <w:rFonts w:hint="eastAsia" w:ascii="宋体" w:hAnsi="宋体" w:cs="宋体"/>
          <w:bCs/>
          <w:color w:val="000000"/>
          <w:szCs w:val="21"/>
          <w:highlight w:val="none"/>
        </w:rPr>
        <w:t xml:space="preserve">提供承诺书加盖公章</w:t>
      </w:r>
      <w:r>
        <w:rPr>
          <w:rFonts w:hint="eastAsia" w:ascii="宋体" w:hAnsi="宋体" w:cs="宋体"/>
          <w:b/>
          <w:color w:val="000000"/>
          <w:szCs w:val="21"/>
          <w:highlight w:val="none"/>
        </w:rPr>
        <w:t xml:space="preserve">，未提供视为无效投标</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经培训后，专职管护人员能够完成石桥引驷一级站巡查、设备操作、设施保养等工作，专职管护人员同时要服从管理单位管理。</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③项目提交成果</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a石桥引驷一级站工程调度记录汇编</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b石桥引驷一级站设备检查维修纪录汇编</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c石桥引驷一级站工程观测汇编</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d石桥引驷一级站电气实验及防雷观测报告</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e石桥引驷一级站精细化管理技术资料</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（4）城南河橡胶坝</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①主要服务内容：按相关规范要求，每年汛前、汛后各观测1次，提供观测成果汇编。</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（5）其他任务</w:t>
      </w:r>
      <w:r>
        <w:rPr>
          <w:rFonts w:hint="eastAsia" w:ascii="宋体" w:hAnsi="宋体" w:cs="宋体"/>
          <w:color w:val="000000"/>
          <w:szCs w:val="21"/>
          <w:highlight w:val="none"/>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color w:val="000000"/>
          <w:szCs w:val="21"/>
          <w:highlight w:val="none"/>
        </w:rPr>
        <w:t xml:space="preserve">①主要服务内容：按相关规范要求，对浦口区滁河每年汛前、汛后各观测1次，提供观测成果汇编。</w:t>
      </w:r>
      <w:r>
        <w:rPr>
          <w:rFonts w:hint="eastAsia" w:ascii="宋体" w:hAnsi="宋体" w:cs="宋体"/>
          <w:bCs/>
          <w:color w:val="000000"/>
          <w:szCs w:val="21"/>
          <w:highlight w:val="none"/>
        </w:rPr>
      </w:r>
      <w:r/>
    </w:p>
    <w:p>
      <w:pPr>
        <w:pStyle w:val="975"/>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②项目成果：位移观测相关成果</w:t>
      </w:r>
      <w:r>
        <w:rPr>
          <w:rFonts w:ascii="宋体" w:hAnsi="宋体" w:cs="宋体"/>
          <w:bCs/>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五、设备配备要求：需配备满足服务要求的工器具，如：保洁船、越野车、全站仪、无人机等。</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六、组织架构及人员配备、培训和管理</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（1）根据相关要求，企业组织机构须体现简捷、精简、高效、合理原则。</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（2）人员选配要体现精干、高效、一专多能、训练有素、具备服务意识、降低人力成本，并结合本项目特点按需配备。</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（3）人员培训包括企业进驻前培训、过程培训、管理培训、专业培训、技能培训、专业演练、质量/环境管理知识、法规知识培训等；培训有确保持续性、有效性的具体措施。</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应提供项目实施过程中对水库、闸站运行管理方案；水库管护、工程观测、河道巡查、设施养护、河面保洁、河岸保洁、设备维护的措施、拟投入的专业团队人员的方案；工作中的重难点工作（包括但不限于人员组织、安全措施、河湖面貌、监测、绿化养护、档案管理及制度建设）等；以及针对突发性事件，应急事件，及密集工作时间的人员调配方案。</w:t>
      </w:r>
      <w:r>
        <w:rPr>
          <w:rFonts w:hint="eastAsia" w:ascii="宋体" w:hAnsi="宋体" w:cs="宋体"/>
          <w:color w:val="000000"/>
          <w:szCs w:val="21"/>
          <w:highlight w:val="none"/>
        </w:rPr>
      </w:r>
      <w:r/>
    </w:p>
    <w:p>
      <w:pPr>
        <w:pStyle w:val="975"/>
        <w:ind w:firstLine="420"/>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★（5）供应商服务期间不得出现任何安全事故、人身意外等，一旦发生的安全事故、人员意外伤害，相关责任及损失赔偿等由供应商自行承担。（</w:t>
      </w:r>
      <w:r>
        <w:rPr>
          <w:rFonts w:hint="eastAsia" w:ascii="宋体" w:hAnsi="宋体" w:cs="宋体"/>
          <w:bCs/>
          <w:color w:val="000000"/>
          <w:szCs w:val="21"/>
          <w:highlight w:val="none"/>
        </w:rPr>
        <w:t xml:space="preserve">提供承诺书加盖公章</w:t>
      </w:r>
      <w:r>
        <w:rPr>
          <w:rFonts w:hint="eastAsia" w:ascii="宋体" w:hAnsi="宋体" w:cs="宋体"/>
          <w:b/>
          <w:color w:val="000000"/>
          <w:szCs w:val="21"/>
          <w:highlight w:val="none"/>
        </w:rPr>
        <w:t xml:space="preserve">，未提供视为无效投标</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5"/>
        <w:ind w:firstLine="420"/>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供应商须合理用工，遵守国家劳动法，严格按合同的要求安排人员，人员名册及身份证复印件发管理单位报备，由于不履行合同造成的一切后果由供应商自行承担，同时供应商在项目服务实施过程中不得拖欠员工工资，不得出现欠薪等情况，所有费用均包含在供应商费用中。</w:t>
      </w:r>
      <w:r>
        <w:rPr>
          <w:rFonts w:hint="eastAsia" w:ascii="宋体" w:hAnsi="宋体" w:cs="宋体"/>
          <w:color w:val="000000"/>
          <w:szCs w:val="21"/>
          <w:highlight w:val="none"/>
        </w:rPr>
      </w:r>
      <w:r/>
    </w:p>
    <w:p>
      <w:pPr>
        <w:pStyle w:val="975"/>
        <w:ind w:firstLine="420"/>
        <w:spacing w:line="400" w:lineRule="exact"/>
        <w:rPr>
          <w:rFonts w:hint="eastAsia" w:ascii="宋体" w:hAnsi="宋体" w:cs="宋体"/>
          <w:b/>
          <w:color w:val="000000"/>
          <w:szCs w:val="21"/>
          <w:highlight w:val="none"/>
        </w:rPr>
      </w:pPr>
      <w:r>
        <w:rPr>
          <w:rFonts w:hint="eastAsia" w:ascii="宋体" w:hAnsi="宋体" w:cs="宋体"/>
          <w:bCs/>
          <w:color w:val="000000"/>
          <w:szCs w:val="21"/>
          <w:highlight w:val="none"/>
        </w:rPr>
        <w:t xml:space="preserve">七、投标报价要求</w:t>
      </w:r>
      <w:r>
        <w:rPr>
          <w:rFonts w:hint="eastAsia" w:ascii="宋体" w:hAnsi="宋体" w:cs="宋体"/>
          <w:b/>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报价由供应商自行测算报价，供应商的投标报价，应是完成本次招标项目合同条款上的全部费用，包括项目的成本、利润、间接费、税金、措施费、风险费用、安全措施费等所有费用，以及供应商认为需要的其他费用等。供应商应认真核对采购人提供的服务内容、报价范围及设备清单，如有疑问，在规定时间内提出，后期不得向采购人索要费用等。</w:t>
      </w:r>
      <w:r>
        <w:rPr>
          <w:rFonts w:hint="eastAsia" w:ascii="宋体" w:hAnsi="宋体" w:cs="宋体"/>
          <w:color w:val="000000"/>
          <w:szCs w:val="21"/>
          <w:highlight w:val="none"/>
        </w:rPr>
      </w:r>
      <w:r/>
    </w:p>
    <w:p>
      <w:pPr>
        <w:pStyle w:val="975"/>
        <w:ind w:firstLine="420"/>
        <w:spacing w:line="400" w:lineRule="exact"/>
        <w:rPr>
          <w:rFonts w:hint="eastAsia" w:ascii="宋体" w:hAnsi="宋体" w:cs="宋体"/>
          <w:b/>
          <w:bCs/>
          <w:color w:val="000000"/>
          <w:szCs w:val="21"/>
          <w:highlight w:val="none"/>
        </w:rPr>
      </w:pPr>
      <w:r>
        <w:rPr>
          <w:rFonts w:hint="eastAsia" w:ascii="宋体" w:hAnsi="宋体" w:cs="宋体"/>
          <w:color w:val="000000"/>
          <w:szCs w:val="21"/>
          <w:highlight w:val="none"/>
        </w:rPr>
        <w:t xml:space="preserve">八、质量考核方法：</w:t>
      </w:r>
      <w:r>
        <w:rPr>
          <w:rFonts w:hint="eastAsia" w:ascii="宋体" w:hAnsi="宋体" w:cs="宋体"/>
          <w:b/>
          <w:bCs/>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管理单位每季度对供应商提供的服务质量进行考核，考核办法将依据《江苏省水库技术管理办法》、《江苏省水闸技术管理办法》、《江苏省泵站技术管理办法》、《江苏省水利工程精细化管理评价办法》等文件以及上级水库管理最新要求后续制定（具体以各管理单位考核要求为准）。定期考核原则上每季度进行一次，年底进行最终考核。</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由各管理单位对水库、闸站进行分项考核，考核结果分为“合格”、“基本合格”及“不合格”三种，最终合同支付金额与分项考核结果挂钩。</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（1）季度考核：考核得分大于等于 90分核定为合格，大于等于 75 分小于 90 分核定为基本合格，小于 75分为不合格。</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（2）年终考核：年度考核结果由四个季度考核平均分数组成（每季度分数占25%权重），年终考核得分大于等于90分核定为合格，大于等于 75 分小于 90 分核定为基本合格，小于 75 分为不合格。</w:t>
      </w:r>
      <w:r>
        <w:rPr>
          <w:rFonts w:hint="eastAsia" w:ascii="宋体" w:hAnsi="宋体" w:cs="宋体"/>
          <w:color w:val="000000"/>
          <w:szCs w:val="21"/>
          <w:highlight w:val="none"/>
        </w:rPr>
      </w:r>
      <w:r/>
    </w:p>
    <w:p>
      <w:pPr>
        <w:pStyle w:val="975"/>
        <w:ind w:firstLine="422"/>
        <w:spacing w:line="400" w:lineRule="exact"/>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2026年第四季度及2026年年终考核应在2026年12月31日前完成，其余考核应在每季度结束后1周内完成。</w:t>
      </w:r>
      <w:r>
        <w:rPr>
          <w:rFonts w:ascii="宋体" w:hAnsi="宋体" w:eastAsia="宋体" w:cs="宋体"/>
          <w:b/>
          <w:bCs/>
          <w:color w:val="000000"/>
          <w:szCs w:val="21"/>
          <w:highlight w:val="none"/>
          <w:lang w:val="en-US" w:eastAsia="zh-CN"/>
        </w:rPr>
      </w:r>
      <w:r/>
    </w:p>
    <w:p>
      <w:pPr>
        <w:pStyle w:val="97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九、服务期限： </w:t>
      </w:r>
      <w:r>
        <w:rPr>
          <w:rFonts w:hint="eastAsia" w:ascii="宋体" w:hAnsi="宋体" w:cs="宋体"/>
          <w:bCs/>
          <w:color w:val="000000"/>
          <w:szCs w:val="21"/>
          <w:highlight w:val="none"/>
        </w:rPr>
      </w:r>
      <w:r/>
    </w:p>
    <w:p>
      <w:pPr>
        <w:pStyle w:val="975"/>
        <w:ind w:firstLine="420"/>
        <w:spacing w:line="400" w:lineRule="exact"/>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采购服务时间暂定两年</w:t>
      </w:r>
      <w:r>
        <w:rPr>
          <w:rFonts w:hint="eastAsia" w:ascii="宋体" w:hAnsi="宋体" w:cs="宋体"/>
          <w:b/>
          <w:bCs/>
          <w:color w:val="000000"/>
          <w:szCs w:val="21"/>
          <w:highlight w:val="none"/>
        </w:rPr>
        <w:t xml:space="preserve">（起始时间为2026年1月1日，首次合同签订至2026年12月31日（合同期满，需要进行考核，年终考核合格后，视情况续签合同至2027年12月31日）</w:t>
      </w:r>
      <w:r>
        <w:rPr>
          <w:rFonts w:hint="eastAsia" w:ascii="宋体" w:hAnsi="宋体" w:cs="宋体"/>
          <w:color w:val="000000"/>
          <w:szCs w:val="21"/>
          <w:highlight w:val="none"/>
        </w:rPr>
      </w:r>
      <w:r/>
    </w:p>
    <w:p>
      <w:pPr>
        <w:pStyle w:val="975"/>
        <w:ind w:firstLine="422"/>
        <w:spacing w:line="400" w:lineRule="exact"/>
        <w:shd w:val="clear" w:color="auto" w:fill="ffffff"/>
        <w:rPr>
          <w:rFonts w:hint="eastAsia" w:ascii="宋体" w:hAnsi="宋体" w:cs="宋体"/>
          <w:b/>
          <w:color w:val="000000"/>
          <w:szCs w:val="21"/>
          <w:highlight w:val="none"/>
        </w:rPr>
      </w:pPr>
      <w:r>
        <w:rPr>
          <w:rFonts w:hint="eastAsia" w:ascii="宋体" w:hAnsi="宋体" w:cs="宋体"/>
          <w:b/>
          <w:color w:val="000000"/>
          <w:szCs w:val="21"/>
          <w:highlight w:val="none"/>
        </w:rPr>
        <w:t xml:space="preserve">十、合同签订</w:t>
      </w:r>
      <w:r>
        <w:rPr>
          <w:rFonts w:hint="eastAsia" w:ascii="宋体" w:hAnsi="宋体" w:cs="宋体"/>
          <w:b/>
          <w:color w:val="000000"/>
          <w:szCs w:val="21"/>
          <w:highlight w:val="none"/>
        </w:rPr>
      </w:r>
      <w:r/>
    </w:p>
    <w:p>
      <w:pPr>
        <w:pStyle w:val="975"/>
        <w:ind w:firstLine="422"/>
        <w:spacing w:line="40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采购人（浦口水务局）为集中采购单位，中标后由各管理单位跟中标供应商单独签订合同，合同内需明确水库、闸站各分项报价。</w:t>
      </w:r>
      <w:r>
        <w:rPr>
          <w:rFonts w:hint="eastAsia" w:ascii="宋体" w:hAnsi="宋体" w:cs="宋体"/>
          <w:color w:val="000000"/>
          <w:szCs w:val="21"/>
          <w:highlight w:val="none"/>
        </w:rPr>
      </w:r>
      <w:r/>
    </w:p>
    <w:p>
      <w:pPr>
        <w:pStyle w:val="975"/>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十一、付款条件</w:t>
      </w:r>
      <w:r>
        <w:rPr>
          <w:rFonts w:hint="eastAsia" w:ascii="宋体" w:hAnsi="宋体" w:cs="宋体"/>
          <w:b/>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1、项目合同签订后，每季度根据水库、闸站的分项考核结果分别按照分项报价等比例支付。</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（1）季度考核合格（大于等于90分），支付本季度管养款项的100%。</w:t>
      </w:r>
      <w:r>
        <w:rPr>
          <w:rFonts w:hint="eastAsia" w:ascii="宋体" w:hAnsi="宋体" w:cs="宋体"/>
          <w:color w:val="000000"/>
          <w:szCs w:val="21"/>
          <w:highlight w:val="none"/>
        </w:rPr>
      </w:r>
      <w:r/>
    </w:p>
    <w:p>
      <w:pPr>
        <w:pStyle w:val="975"/>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（2）季度考核基本合格（大于等于75分小于90分），低于90分的部分，</w:t>
      </w:r>
      <w:r>
        <w:rPr>
          <w:rFonts w:hint="eastAsia"/>
          <w:color w:val="000000"/>
          <w:highlight w:val="none"/>
        </w:rPr>
        <w:t xml:space="preserve">每座水库、闸站每低一分扣一千元，</w:t>
      </w:r>
      <w:r>
        <w:rPr>
          <w:rFonts w:hint="eastAsia" w:ascii="宋体" w:hAnsi="宋体" w:cs="宋体"/>
          <w:color w:val="000000"/>
          <w:szCs w:val="21"/>
          <w:highlight w:val="none"/>
        </w:rPr>
        <w:t xml:space="preserve">限期整改并经管理单位确认后，支付本季度剩余管养款项。</w:t>
      </w:r>
      <w:r>
        <w:rPr>
          <w:rFonts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（3）季度考核不合格（小于75分），限期整改并经管理单位验收合格后，支付本季度管养款项的50%；如经管理单位认定整改不合格，则扣除本季度管养款项并解除合同。</w:t>
      </w:r>
      <w:r>
        <w:rPr>
          <w:rFonts w:hint="eastAsia" w:ascii="宋体" w:hAnsi="宋体" w:cs="宋体"/>
          <w:color w:val="000000"/>
          <w:szCs w:val="21"/>
          <w:highlight w:val="none"/>
        </w:rPr>
      </w:r>
      <w:r/>
    </w:p>
    <w:p>
      <w:pPr>
        <w:pStyle w:val="97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备注：西华与享堂合并考核、下郑与七联合并考核、大许与大渔塘合并考核。</w:t>
      </w:r>
      <w:r>
        <w:rPr>
          <w:rFonts w:hint="eastAsia" w:ascii="宋体" w:hAnsi="宋体" w:cs="宋体"/>
          <w:color w:val="000000"/>
          <w:szCs w:val="21"/>
          <w:highlight w:val="none"/>
        </w:rPr>
      </w:r>
      <w:r/>
    </w:p>
    <w:p>
      <w:pPr>
        <w:pStyle w:val="975"/>
        <w:ind w:firstLine="420"/>
        <w:jc w:val="left"/>
        <w:spacing w:line="400" w:lineRule="exact"/>
        <w:rPr>
          <w:rFonts w:hint="eastAsia" w:ascii="宋体" w:hAnsi="宋体" w:cs="宋体"/>
          <w:bCs/>
          <w:color w:val="000000"/>
          <w:szCs w:val="21"/>
          <w:highlight w:val="none"/>
        </w:rPr>
        <w:outlineLvl w:val="0"/>
      </w:pPr>
      <w:r>
        <w:rPr>
          <w:rFonts w:hint="eastAsia" w:ascii="宋体" w:hAnsi="宋体" w:cs="宋体"/>
          <w:bCs/>
          <w:color w:val="000000"/>
          <w:szCs w:val="21"/>
          <w:highlight w:val="none"/>
        </w:rPr>
        <w:t xml:space="preserve">★2、中标供应商保证及时给养护工作人员结算、支付养护工作人员工资。确保不拖欠养护工作人员工资，否则采购人有</w:t>
      </w:r>
      <w:r>
        <w:rPr>
          <w:rFonts w:hint="eastAsia" w:ascii="宋体" w:hAnsi="宋体" w:cs="宋体"/>
          <w:bCs/>
          <w:color w:val="000000"/>
          <w:szCs w:val="21"/>
          <w:highlight w:val="none"/>
        </w:rPr>
        <w:t xml:space="preserve">权直接扣除部分中标供应商应收合同价款以支付养护工作人员工资，同时中标供应商向采购人支付10-50万元违约金。如因拖欠养护工作人员工资引起养护工作人员信访、诉讼等集体聚众行为，采购人有权解除合同，合同解除，不免除中标供应商的上述违约责任。中标供应商应确保民工工资如期发放，在采购人按照本合同约定的期限支付合同价款的情况下，中标供应商组织的养护工作人员以农民工工资拖欠为由投诉或影响采购人正常工作秩序，采购人有权解除本合同，并有权按合同价款的1%扣付中标供应商合同价款作为中标供应商应付的违约金。（提供承诺书加盖公章</w:t>
      </w:r>
      <w:r>
        <w:rPr>
          <w:rFonts w:hint="eastAsia" w:ascii="宋体" w:hAnsi="宋体" w:cs="宋体"/>
          <w:b/>
          <w:color w:val="000000"/>
          <w:szCs w:val="21"/>
          <w:highlight w:val="none"/>
        </w:rPr>
        <w:t xml:space="preserve">，未提供视为无效投标</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75"/>
        <w:ind w:firstLine="422"/>
        <w:jc w:val="left"/>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十二、重要提醒</w:t>
      </w:r>
      <w:r>
        <w:rPr>
          <w:rFonts w:hint="eastAsia" w:ascii="宋体" w:hAnsi="宋体" w:cs="宋体"/>
          <w:b/>
          <w:color w:val="000000"/>
          <w:szCs w:val="21"/>
          <w:highlight w:val="none"/>
        </w:rPr>
      </w:r>
      <w:r/>
    </w:p>
    <w:p>
      <w:pPr>
        <w:pStyle w:val="975"/>
        <w:ind w:firstLine="420"/>
        <w:jc w:val="left"/>
        <w:spacing w:line="400" w:lineRule="exact"/>
        <w:rPr>
          <w:rFonts w:hint="eastAsia" w:ascii="宋体" w:hAnsi="宋体" w:cs="宋体"/>
          <w:b/>
          <w:color w:val="000000"/>
          <w:szCs w:val="21"/>
          <w:highlight w:val="none"/>
        </w:rPr>
        <w:outlineLvl w:val="0"/>
      </w:pPr>
      <w:r>
        <w:rPr>
          <w:rFonts w:hint="eastAsia" w:ascii="宋体" w:hAnsi="宋体" w:cs="宋体"/>
          <w:color w:val="000000"/>
          <w:szCs w:val="21"/>
          <w:highlight w:val="none"/>
        </w:rPr>
        <w:t xml:space="preserve">★本项目最终金额以相应年度各级财政及主管部门实际落实的预算经费金额为准，若因政策变动等原因，本项目预算经费减少，最终费用结算按照投标中标费率*最终预算经费金额，供应商不得以任何理由向采购人额外申请费用。</w:t>
      </w:r>
      <w:r>
        <w:rPr>
          <w:rFonts w:hint="eastAsia" w:ascii="宋体" w:hAnsi="宋体" w:cs="宋体"/>
          <w:b/>
          <w:color w:val="000000"/>
          <w:szCs w:val="21"/>
          <w:highlight w:val="none"/>
        </w:rPr>
        <w:t xml:space="preserve">（</w:t>
      </w:r>
      <w:r>
        <w:rPr>
          <w:rFonts w:hint="eastAsia" w:ascii="宋体" w:hAnsi="宋体" w:cs="宋体"/>
          <w:bCs/>
          <w:color w:val="000000"/>
          <w:szCs w:val="21"/>
          <w:highlight w:val="none"/>
        </w:rPr>
        <w:t xml:space="preserve">提供承诺书加盖公章</w:t>
      </w:r>
      <w:r>
        <w:rPr>
          <w:rFonts w:hint="eastAsia" w:ascii="宋体" w:hAnsi="宋体" w:cs="宋体"/>
          <w:b/>
          <w:color w:val="000000"/>
          <w:szCs w:val="21"/>
          <w:highlight w:val="none"/>
        </w:rPr>
        <w:t xml:space="preserve">，未提供视为无效投标）</w:t>
      </w:r>
      <w:r>
        <w:rPr>
          <w:rFonts w:hint="eastAsia" w:ascii="宋体" w:hAnsi="宋体" w:cs="宋体"/>
          <w:b/>
          <w:color w:val="000000"/>
          <w:szCs w:val="21"/>
          <w:highlight w:val="none"/>
        </w:rPr>
      </w:r>
      <w:r/>
    </w:p>
    <w:p>
      <w:pPr>
        <w:pStyle w:val="975"/>
        <w:ind w:firstLine="422"/>
        <w:jc w:val="left"/>
        <w:spacing w:line="360" w:lineRule="auto"/>
        <w:rPr>
          <w:rFonts w:ascii="宋体" w:hAnsi="宋体" w:cs="宋体"/>
          <w:b/>
          <w:color w:val="000000"/>
          <w:szCs w:val="21"/>
          <w:highlight w:val="none"/>
        </w:rPr>
        <w:outlineLvl w:val="0"/>
      </w:pPr>
      <w:r>
        <w:rPr>
          <w:rFonts w:hint="eastAsia" w:ascii="宋体" w:hAnsi="宋体" w:cs="宋体"/>
          <w:b/>
          <w:color w:val="000000"/>
          <w:szCs w:val="21"/>
          <w:highlight w:val="none"/>
        </w:rPr>
        <w:t xml:space="preserve">本项目加“★”为实质性条款，不允许偏离，偏离为无效投标，其他内容不允许负偏离。</w:t>
      </w:r>
      <w:r>
        <w:rPr>
          <w:rFonts w:ascii="宋体" w:hAnsi="宋体" w:cs="宋体"/>
          <w:b/>
          <w:color w:val="000000"/>
          <w:szCs w:val="21"/>
          <w:highlight w:val="none"/>
        </w:rPr>
      </w:r>
      <w:r/>
    </w:p>
    <w:p>
      <w:pPr>
        <w:pStyle w:val="975"/>
        <w:spacing w:line="360" w:lineRule="auto"/>
        <w:shd w:val="clear" w:color="auto" w:fill="ffffff"/>
        <w:rPr>
          <w:rStyle w:val="1100"/>
          <w:rFonts w:ascii="宋体"/>
          <w:b/>
          <w:color w:val="000000"/>
          <w:szCs w:val="21"/>
          <w:highlight w:val="none"/>
          <w:lang w:val="zh-CN"/>
        </w:rPr>
      </w:pPr>
      <w:r>
        <w:rPr>
          <w:rStyle w:val="1100"/>
          <w:rFonts w:ascii="宋体"/>
          <w:b/>
          <w:color w:val="000000"/>
          <w:szCs w:val="21"/>
          <w:highlight w:val="none"/>
          <w:lang w:val="zh-CN"/>
        </w:rPr>
      </w:r>
      <w:r/>
    </w:p>
    <w:p>
      <w:pPr>
        <w:pStyle w:val="975"/>
        <w:ind w:firstLine="422"/>
        <w:jc w:val="left"/>
        <w:spacing w:line="360" w:lineRule="auto"/>
        <w:rPr>
          <w:rFonts w:ascii="宋体" w:hAnsi="宋体" w:cs="宋体"/>
          <w:b/>
          <w:color w:val="000000"/>
          <w:szCs w:val="21"/>
          <w:highlight w:val="none"/>
        </w:rPr>
        <w:outlineLvl w:val="0"/>
      </w:pPr>
      <w:r>
        <w:rPr>
          <w:rFonts w:ascii="宋体" w:hAnsi="宋体" w:cs="宋体"/>
          <w:b/>
          <w:color w:val="000000"/>
          <w:szCs w:val="21"/>
          <w:highlight w:val="none"/>
        </w:rPr>
      </w:r>
      <w:r/>
    </w:p>
    <w:p>
      <w:pPr>
        <w:pStyle w:val="975"/>
        <w:spacing w:line="360" w:lineRule="auto"/>
        <w:shd w:val="clear" w:color="auto" w:fill="ffffff"/>
        <w:rPr>
          <w:rStyle w:val="1100"/>
          <w:rFonts w:ascii="宋体"/>
          <w:b/>
          <w:color w:val="000000"/>
          <w:szCs w:val="21"/>
          <w:highlight w:val="none"/>
          <w:lang w:val="zh-CN"/>
        </w:rPr>
      </w:pPr>
      <w:r>
        <w:rPr>
          <w:rStyle w:val="1100"/>
          <w:rFonts w:ascii="宋体"/>
          <w:b/>
          <w:color w:val="000000"/>
          <w:szCs w:val="21"/>
          <w:highlight w:val="none"/>
          <w:lang w:val="zh-CN"/>
        </w:rPr>
      </w:r>
      <w:r/>
    </w:p>
    <w:p>
      <w:pPr>
        <w:pStyle w:val="975"/>
        <w:ind w:firstLine="422"/>
        <w:jc w:val="left"/>
        <w:spacing w:line="360" w:lineRule="auto"/>
        <w:rPr>
          <w:rFonts w:ascii="宋体" w:hAnsi="宋体" w:cs="宋体"/>
          <w:b/>
          <w:color w:val="000000"/>
          <w:szCs w:val="21"/>
          <w:highlight w:val="none"/>
        </w:rPr>
        <w:outlineLvl w:val="0"/>
      </w:pPr>
      <w:r>
        <w:rPr>
          <w:rFonts w:ascii="宋体" w:hAnsi="宋体" w:cs="宋体"/>
          <w:b/>
          <w:color w:val="000000"/>
          <w:szCs w:val="21"/>
          <w:highlight w:val="none"/>
        </w:rPr>
      </w:r>
      <w:r/>
    </w:p>
    <w:p>
      <w:pPr>
        <w:pStyle w:val="1097"/>
        <w:ind w:firstLine="2107"/>
        <w:spacing w:line="360" w:lineRule="auto"/>
        <w:rPr>
          <w:rStyle w:val="987"/>
          <w:rFonts w:hint="eastAsia"/>
          <w:color w:val="000000"/>
          <w:sz w:val="36"/>
          <w:szCs w:val="36"/>
          <w:highlight w:val="none"/>
        </w:rPr>
        <w:outlineLvl w:val="0"/>
      </w:pPr>
      <w:r>
        <w:rPr>
          <w:rFonts w:hint="eastAsia" w:ascii="宋体" w:hAnsi="宋体" w:cs="宋体"/>
          <w:color w:val="000000"/>
          <w:highlight w:val="none"/>
        </w:rPr>
        <w:br w:type="page" w:clear="all"/>
      </w:r>
      <w:bookmarkStart w:id="37" w:name="_Toc17519"/>
      <w:r>
        <w:rPr>
          <w:rStyle w:val="987"/>
          <w:rFonts w:hint="eastAsia"/>
          <w:color w:val="000000"/>
          <w:sz w:val="36"/>
          <w:szCs w:val="36"/>
          <w:highlight w:val="none"/>
        </w:rPr>
        <w:t xml:space="preserve">第五章 合同主要条款及格式</w:t>
      </w:r>
      <w:bookmarkEnd w:id="37"/>
      <w:r>
        <w:rPr>
          <w:rStyle w:val="987"/>
          <w:rFonts w:hint="eastAsia"/>
          <w:color w:val="000000"/>
          <w:sz w:val="36"/>
          <w:szCs w:val="36"/>
          <w:highlight w:val="none"/>
        </w:rPr>
      </w:r>
      <w:r/>
    </w:p>
    <w:p>
      <w:pPr>
        <w:pStyle w:val="975"/>
        <w:spacing w:after="120"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注：本合同仅为合同的参考文本，合同签订双方可根据项目的具体要求进行修订，但不得更改实质性要求。</w:t>
      </w:r>
      <w:r>
        <w:rPr>
          <w:rFonts w:ascii="宋体" w:hAnsi="宋体" w:cs="宋体"/>
          <w:b/>
          <w:bCs/>
          <w:color w:val="000000"/>
          <w:szCs w:val="21"/>
          <w:highlight w:val="none"/>
        </w:rPr>
      </w:r>
      <w:r/>
    </w:p>
    <w:p>
      <w:pPr>
        <w:pStyle w:val="975"/>
        <w:ind w:firstLine="422"/>
        <w:spacing w:line="360" w:lineRule="auto"/>
        <w:widowControl w:val="off"/>
        <w:rPr>
          <w:rFonts w:ascii="宋体" w:hAnsi="宋体"/>
          <w:b/>
          <w:bCs/>
          <w:color w:val="000000"/>
          <w:szCs w:val="21"/>
          <w:highlight w:val="none"/>
          <w:u w:val="single"/>
        </w:rPr>
      </w:pPr>
      <w:r>
        <w:rPr>
          <w:rFonts w:ascii="宋体" w:hAnsi="宋体"/>
          <w:b/>
          <w:bCs/>
          <w:color w:val="000000"/>
          <w:szCs w:val="21"/>
          <w:highlight w:val="none"/>
        </w:rPr>
        <w:t xml:space="preserve">甲方（</w:t>
      </w:r>
      <w:r>
        <w:rPr>
          <w:rFonts w:hint="eastAsia" w:ascii="宋体" w:hAnsi="宋体"/>
          <w:b/>
          <w:bCs/>
          <w:color w:val="000000"/>
          <w:szCs w:val="21"/>
          <w:highlight w:val="none"/>
          <w:lang w:val="en-US" w:eastAsia="zh-CN"/>
        </w:rPr>
        <w:t xml:space="preserve">各管理单位</w:t>
      </w:r>
      <w:r>
        <w:rPr>
          <w:rFonts w:ascii="宋体" w:hAnsi="宋体"/>
          <w:b/>
          <w:bCs/>
          <w:color w:val="000000"/>
          <w:szCs w:val="21"/>
          <w:highlight w:val="none"/>
        </w:rPr>
        <w:t xml:space="preserve">）：</w:t>
      </w:r>
      <w:r>
        <w:rPr>
          <w:rFonts w:ascii="宋体" w:hAnsi="宋体"/>
          <w:b/>
          <w:bCs/>
          <w:color w:val="000000"/>
          <w:szCs w:val="21"/>
          <w:highlight w:val="none"/>
          <w:u w:val="single"/>
        </w:rPr>
      </w:r>
      <w:r/>
    </w:p>
    <w:p>
      <w:pPr>
        <w:pStyle w:val="975"/>
        <w:ind w:firstLine="422"/>
        <w:spacing w:line="360" w:lineRule="auto"/>
        <w:widowControl w:val="off"/>
        <w:rPr>
          <w:rFonts w:ascii="宋体" w:hAnsi="宋体"/>
          <w:b/>
          <w:bCs/>
          <w:color w:val="000000"/>
          <w:szCs w:val="21"/>
          <w:highlight w:val="none"/>
          <w:u w:val="single"/>
        </w:rPr>
      </w:pPr>
      <w:r>
        <w:rPr>
          <w:rFonts w:ascii="宋体" w:hAnsi="宋体"/>
          <w:b/>
          <w:bCs/>
          <w:color w:val="000000"/>
          <w:szCs w:val="21"/>
          <w:highlight w:val="none"/>
        </w:rPr>
        <w:t xml:space="preserve">乙方（</w:t>
      </w:r>
      <w:r>
        <w:rPr>
          <w:rFonts w:hint="eastAsia" w:ascii="宋体" w:hAnsi="宋体"/>
          <w:b/>
          <w:bCs/>
          <w:color w:val="000000"/>
          <w:szCs w:val="21"/>
          <w:highlight w:val="none"/>
        </w:rPr>
        <w:t xml:space="preserve">供应商</w:t>
      </w:r>
      <w:r>
        <w:rPr>
          <w:rFonts w:ascii="宋体" w:hAnsi="宋体"/>
          <w:b/>
          <w:bCs/>
          <w:color w:val="000000"/>
          <w:szCs w:val="21"/>
          <w:highlight w:val="none"/>
        </w:rPr>
        <w:t xml:space="preserve">）：</w:t>
      </w:r>
      <w:r>
        <w:rPr>
          <w:rFonts w:ascii="宋体" w:hAnsi="宋体"/>
          <w:b/>
          <w:bCs/>
          <w:color w:val="000000"/>
          <w:szCs w:val="21"/>
          <w:highlight w:val="none"/>
          <w:u w:val="single"/>
        </w:rPr>
      </w:r>
      <w:r/>
    </w:p>
    <w:p>
      <w:pPr>
        <w:pStyle w:val="975"/>
        <w:ind w:firstLine="420"/>
        <w:spacing w:line="360" w:lineRule="auto"/>
        <w:widowControl w:val="off"/>
        <w:rPr>
          <w:rFonts w:ascii="宋体" w:hAnsi="宋体"/>
          <w:color w:val="000000"/>
          <w:szCs w:val="21"/>
          <w:highlight w:val="none"/>
        </w:rPr>
      </w:pPr>
      <w:r>
        <w:rPr>
          <w:rFonts w:ascii="宋体" w:hAnsi="宋体"/>
          <w:color w:val="000000"/>
          <w:szCs w:val="21"/>
          <w:highlight w:val="none"/>
        </w:rPr>
      </w:r>
      <w:r/>
    </w:p>
    <w:p>
      <w:pPr>
        <w:pStyle w:val="975"/>
        <w:ind w:firstLine="420"/>
        <w:spacing w:line="360" w:lineRule="auto"/>
        <w:widowControl w:val="off"/>
        <w:rPr>
          <w:rFonts w:ascii="宋体" w:hAnsi="宋体"/>
          <w:b/>
          <w:color w:val="000000"/>
          <w:szCs w:val="21"/>
          <w:highlight w:val="none"/>
        </w:rPr>
      </w:pPr>
      <w:r>
        <w:rPr>
          <w:rFonts w:ascii="宋体" w:hAnsi="宋体"/>
          <w:color w:val="000000"/>
          <w:szCs w:val="21"/>
          <w:highlight w:val="none"/>
        </w:rPr>
        <w:t xml:space="preserve">甲、乙双方根据《中华人民共和国采购法》、《中华人民共和国民法典》等法律法规规定，按照</w:t>
      </w:r>
      <w:r>
        <w:rPr>
          <w:rFonts w:ascii="宋体" w:hAnsi="宋体"/>
          <w:color w:val="000000"/>
          <w:szCs w:val="21"/>
          <w:highlight w:val="none"/>
          <w:u w:val="single"/>
        </w:rPr>
        <w:t xml:space="preserve"> </w:t>
      </w:r>
      <w:r>
        <w:rPr>
          <w:rFonts w:hint="eastAsia" w:ascii="宋体" w:hAnsi="宋体"/>
          <w:color w:val="000000"/>
          <w:szCs w:val="21"/>
          <w:highlight w:val="none"/>
          <w:u w:val="single"/>
          <w:lang w:val="zh-TW"/>
        </w:rPr>
        <w:t xml:space="preserve">                        </w:t>
      </w:r>
      <w:r>
        <w:rPr>
          <w:rFonts w:ascii="宋体" w:hAnsi="宋体"/>
          <w:color w:val="000000"/>
          <w:szCs w:val="21"/>
          <w:highlight w:val="none"/>
        </w:rPr>
        <w:t xml:space="preserve">的招标结果，签署本合同。</w:t>
      </w:r>
      <w:r>
        <w:rPr>
          <w:rFonts w:ascii="宋体" w:hAnsi="宋体"/>
          <w:b/>
          <w:color w:val="000000"/>
          <w:szCs w:val="21"/>
          <w:highlight w:val="none"/>
        </w:rPr>
      </w:r>
      <w:r/>
    </w:p>
    <w:p>
      <w:pPr>
        <w:pStyle w:val="975"/>
        <w:ind w:firstLine="422"/>
        <w:spacing w:line="360" w:lineRule="auto"/>
        <w:widowControl w:val="off"/>
        <w:rPr>
          <w:rFonts w:ascii="宋体" w:hAnsi="宋体"/>
          <w:b/>
          <w:color w:val="000000"/>
          <w:szCs w:val="21"/>
          <w:highlight w:val="none"/>
        </w:rPr>
      </w:pPr>
      <w:r/>
      <w:bookmarkStart w:id="38" w:name="_Hlk45477355"/>
      <w:r>
        <w:rPr>
          <w:rFonts w:ascii="宋体" w:hAnsi="宋体"/>
          <w:b/>
          <w:color w:val="000000"/>
          <w:szCs w:val="21"/>
          <w:highlight w:val="none"/>
        </w:rPr>
        <w:t xml:space="preserve">一、采购标的</w:t>
      </w:r>
      <w:r>
        <w:rPr>
          <w:rFonts w:ascii="宋体" w:hAnsi="宋体"/>
          <w:b/>
          <w:color w:val="000000"/>
          <w:szCs w:val="21"/>
          <w:highlight w:val="none"/>
        </w:rPr>
      </w:r>
      <w:r/>
    </w:p>
    <w:p>
      <w:pPr>
        <w:pStyle w:val="975"/>
        <w:ind w:firstLine="420"/>
        <w:spacing w:line="360" w:lineRule="auto"/>
        <w:widowControl w:val="off"/>
        <w:rPr>
          <w:rFonts w:ascii="宋体" w:hAnsi="宋体"/>
          <w:color w:val="000000"/>
          <w:szCs w:val="21"/>
          <w:highlight w:val="none"/>
        </w:rPr>
      </w:pPr>
      <w:r>
        <w:rPr>
          <w:rFonts w:ascii="宋体" w:hAnsi="宋体"/>
          <w:color w:val="000000"/>
          <w:szCs w:val="21"/>
          <w:highlight w:val="none"/>
        </w:rPr>
        <w:t xml:space="preserve">1.1乙方向甲方提供的服务内容：</w:t>
      </w:r>
      <w:r>
        <w:rPr>
          <w:rFonts w:ascii="宋体" w:hAnsi="宋体"/>
          <w:color w:val="000000"/>
          <w:szCs w:val="21"/>
          <w:highlight w:val="none"/>
          <w:u w:val="single"/>
        </w:rPr>
        <w:t xml:space="preserve">                          </w:t>
      </w:r>
      <w:r>
        <w:rPr>
          <w:rFonts w:ascii="宋体" w:hAnsi="宋体"/>
          <w:color w:val="000000"/>
          <w:szCs w:val="21"/>
          <w:highlight w:val="none"/>
        </w:rPr>
        <w:t xml:space="preserve">（具体的服务的内容、要求、服务质量等详见采购文件、</w:t>
      </w:r>
      <w:r>
        <w:rPr>
          <w:rFonts w:hint="eastAsia" w:ascii="宋体" w:hAnsi="宋体"/>
          <w:color w:val="000000"/>
          <w:szCs w:val="21"/>
          <w:highlight w:val="none"/>
        </w:rPr>
        <w:t xml:space="preserve">中标</w:t>
      </w:r>
      <w:r>
        <w:rPr>
          <w:rFonts w:ascii="宋体" w:hAnsi="宋体"/>
          <w:color w:val="000000"/>
          <w:szCs w:val="21"/>
          <w:highlight w:val="none"/>
        </w:rPr>
        <w:t xml:space="preserve">供应商的响应文件及采购过程中有关澄清、承诺文件）。</w:t>
      </w:r>
      <w:r>
        <w:rPr>
          <w:rFonts w:ascii="宋体" w:hAnsi="宋体"/>
          <w:color w:val="000000"/>
          <w:szCs w:val="21"/>
          <w:highlight w:val="none"/>
        </w:rPr>
      </w:r>
      <w:r/>
    </w:p>
    <w:p>
      <w:pPr>
        <w:pStyle w:val="975"/>
        <w:ind w:firstLine="422"/>
        <w:spacing w:line="360" w:lineRule="auto"/>
        <w:widowControl w:val="off"/>
        <w:rPr>
          <w:rFonts w:ascii="宋体" w:hAnsi="宋体"/>
          <w:b/>
          <w:color w:val="000000"/>
          <w:szCs w:val="21"/>
          <w:highlight w:val="none"/>
        </w:rPr>
      </w:pPr>
      <w:r>
        <w:rPr>
          <w:rFonts w:ascii="宋体" w:hAnsi="宋体"/>
          <w:b/>
          <w:color w:val="000000"/>
          <w:szCs w:val="21"/>
          <w:highlight w:val="none"/>
        </w:rPr>
        <w:t xml:space="preserve">二、合同金额</w:t>
      </w:r>
      <w:r>
        <w:rPr>
          <w:rFonts w:ascii="宋体" w:hAnsi="宋体"/>
          <w:b/>
          <w:color w:val="000000"/>
          <w:szCs w:val="21"/>
          <w:highlight w:val="none"/>
        </w:rPr>
      </w:r>
      <w:r/>
    </w:p>
    <w:p>
      <w:pPr>
        <w:pStyle w:val="975"/>
        <w:ind w:left="609" w:hanging="210"/>
        <w:spacing w:line="360" w:lineRule="auto"/>
        <w:widowControl w:val="off"/>
        <w:rPr>
          <w:rFonts w:ascii="宋体" w:hAnsi="宋体"/>
          <w:color w:val="000000"/>
          <w:szCs w:val="21"/>
          <w:highlight w:val="none"/>
          <w:u w:val="single"/>
        </w:rPr>
      </w:pPr>
      <w:r>
        <w:rPr>
          <w:rFonts w:ascii="宋体" w:hAnsi="宋体"/>
          <w:color w:val="000000"/>
          <w:szCs w:val="21"/>
          <w:highlight w:val="none"/>
        </w:rPr>
        <w:t xml:space="preserve">2.1</w:t>
      </w:r>
      <w:r>
        <w:rPr>
          <w:rFonts w:hint="eastAsia" w:ascii="宋体" w:hAnsi="宋体"/>
          <w:color w:val="000000"/>
          <w:szCs w:val="21"/>
          <w:highlight w:val="none"/>
        </w:rPr>
        <w:t xml:space="preserve">本合同项下暂定服务价款为___________（大写）人民币，</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元整</w:t>
      </w:r>
      <w:r>
        <w:rPr>
          <w:rFonts w:hint="eastAsia" w:ascii="宋体" w:hAnsi="宋体" w:cs="宋体"/>
          <w:color w:val="000000"/>
          <w:szCs w:val="21"/>
          <w:highlight w:val="none"/>
        </w:rPr>
        <w:t xml:space="preserve">（RMB¥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元），中标费率为：</w:t>
      </w:r>
      <w:r>
        <w:rPr>
          <w:rFonts w:hint="eastAsia" w:ascii="宋体" w:hAnsi="宋体" w:cs="宋体"/>
          <w:color w:val="000000"/>
          <w:szCs w:val="21"/>
          <w:highlight w:val="none"/>
          <w:u w:val="single"/>
        </w:rPr>
        <w:t xml:space="preserve">   </w:t>
      </w:r>
      <w:r>
        <w:rPr>
          <w:rFonts w:hint="eastAsia" w:ascii="宋体" w:hAnsi="宋体"/>
          <w:color w:val="000000"/>
          <w:szCs w:val="21"/>
          <w:highlight w:val="none"/>
        </w:rPr>
        <w:t xml:space="preserve">____</w:t>
      </w:r>
      <w:r>
        <w:rPr>
          <w:rFonts w:hint="eastAsia" w:ascii="宋体" w:hAnsi="宋体" w:cs="宋体"/>
          <w:color w:val="000000"/>
          <w:szCs w:val="21"/>
          <w:highlight w:val="none"/>
        </w:rPr>
        <w:t xml:space="preserve">%（保留2位小数），</w:t>
      </w:r>
      <w:r>
        <w:rPr>
          <w:rFonts w:hint="eastAsia" w:ascii="宋体" w:hAnsi="宋体"/>
          <w:color w:val="000000"/>
          <w:szCs w:val="21"/>
          <w:highlight w:val="none"/>
        </w:rPr>
        <w:t xml:space="preserve">中标费率=暂定服务价款/控制价*100%。结算价=中标费率*最终下达金额。</w:t>
      </w:r>
      <w:r>
        <w:rPr>
          <w:rFonts w:ascii="宋体" w:hAnsi="宋体"/>
          <w:color w:val="000000"/>
          <w:szCs w:val="21"/>
          <w:highlight w:val="none"/>
          <w:u w:val="single"/>
        </w:rPr>
      </w:r>
      <w:r/>
    </w:p>
    <w:p>
      <w:pPr>
        <w:pStyle w:val="975"/>
        <w:ind w:firstLine="420"/>
        <w:spacing w:line="360" w:lineRule="auto"/>
        <w:widowControl w:val="off"/>
        <w:rPr>
          <w:rFonts w:hint="eastAsia" w:ascii="宋体" w:hAnsi="宋体"/>
          <w:color w:val="000000"/>
          <w:szCs w:val="21"/>
          <w:highlight w:val="none"/>
        </w:rPr>
      </w:pPr>
      <w:r>
        <w:rPr>
          <w:rFonts w:ascii="宋体" w:hAnsi="宋体"/>
          <w:color w:val="000000"/>
          <w:szCs w:val="21"/>
          <w:highlight w:val="none"/>
        </w:rPr>
        <w:t xml:space="preserve">2.2</w:t>
      </w:r>
      <w:r>
        <w:rPr>
          <w:rFonts w:hint="eastAsia" w:ascii="宋体" w:hAnsi="宋体"/>
          <w:color w:val="000000"/>
          <w:szCs w:val="21"/>
          <w:highlight w:val="none"/>
        </w:rPr>
        <w:t xml:space="preserve">各分项价格：</w:t>
      </w:r>
      <w:r>
        <w:rPr>
          <w:rFonts w:hint="eastAsia" w:ascii="宋体" w:hAnsi="宋体"/>
          <w:color w:val="000000"/>
          <w:szCs w:val="21"/>
          <w:highlight w:val="none"/>
        </w:rPr>
      </w:r>
      <w:r/>
    </w:p>
    <w:p>
      <w:pPr>
        <w:pStyle w:val="975"/>
        <w:ind w:firstLine="42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本合同总价款包括但不限于乙方</w:t>
      </w:r>
      <w:r>
        <w:rPr>
          <w:rFonts w:hint="eastAsia" w:ascii="宋体" w:hAnsi="宋体" w:cs="宋体"/>
          <w:color w:val="000000"/>
          <w:szCs w:val="21"/>
          <w:highlight w:val="none"/>
        </w:rPr>
        <w:t xml:space="preserve">应是完成本次招标项目合同条款上的全部费用，包括项目的成本、利润、间接费、税金、措施费、风险费用、安全措施费等所有费用，以及</w:t>
      </w:r>
      <w:r>
        <w:rPr>
          <w:rFonts w:hint="eastAsia" w:ascii="宋体" w:hAnsi="宋体"/>
          <w:color w:val="000000"/>
          <w:szCs w:val="21"/>
          <w:highlight w:val="none"/>
        </w:rPr>
        <w:t xml:space="preserve">乙方认为需要的其他费用等本合同履行产生的所有费用。 </w:t>
      </w:r>
      <w:r>
        <w:rPr>
          <w:rFonts w:hint="eastAsia" w:ascii="宋体" w:hAnsi="宋体"/>
          <w:color w:val="000000"/>
          <w:szCs w:val="21"/>
          <w:highlight w:val="none"/>
        </w:rPr>
      </w:r>
      <w:r/>
    </w:p>
    <w:p>
      <w:pPr>
        <w:pStyle w:val="975"/>
        <w:ind w:firstLine="42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备注：本项目最终金额以相应年度各级财政及主管部门实际落实的预算经费金额为准，若因政策变动等原因，本项目预算经费减少，最终费用结算按照投标中标费率*最终预算经费金额，</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不得以任何理由向</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额外申请费用。</w:t>
      </w:r>
      <w:r>
        <w:rPr>
          <w:rFonts w:ascii="宋体" w:hAnsi="宋体"/>
          <w:color w:val="000000"/>
          <w:szCs w:val="21"/>
          <w:highlight w:val="none"/>
        </w:rPr>
      </w:r>
      <w:r/>
    </w:p>
    <w:p>
      <w:pPr>
        <w:pStyle w:val="975"/>
        <w:ind w:firstLine="422"/>
        <w:spacing w:line="360" w:lineRule="auto"/>
        <w:widowControl w:val="off"/>
        <w:rPr>
          <w:rFonts w:ascii="宋体" w:hAnsi="宋体"/>
          <w:b/>
          <w:color w:val="000000"/>
          <w:szCs w:val="21"/>
          <w:highlight w:val="none"/>
        </w:rPr>
      </w:pPr>
      <w:r>
        <w:rPr>
          <w:rFonts w:ascii="宋体" w:hAnsi="宋体"/>
          <w:b/>
          <w:color w:val="000000"/>
          <w:szCs w:val="21"/>
          <w:highlight w:val="none"/>
        </w:rPr>
        <w:t xml:space="preserve">三、合同款支付</w:t>
      </w:r>
      <w:r>
        <w:rPr>
          <w:rFonts w:ascii="宋体" w:hAnsi="宋体"/>
          <w:b/>
          <w:color w:val="000000"/>
          <w:szCs w:val="21"/>
          <w:highlight w:val="none"/>
        </w:rPr>
      </w:r>
      <w:r/>
    </w:p>
    <w:p>
      <w:pPr>
        <w:pStyle w:val="975"/>
        <w:ind w:firstLine="420"/>
        <w:spacing w:line="360" w:lineRule="auto"/>
        <w:widowControl w:val="off"/>
        <w:rPr>
          <w:rFonts w:ascii="宋体" w:hAnsi="宋体" w:cs="宋体"/>
          <w:color w:val="000000"/>
          <w:szCs w:val="21"/>
          <w:highlight w:val="none"/>
        </w:rPr>
      </w:pPr>
      <w:r>
        <w:rPr>
          <w:rFonts w:ascii="宋体" w:hAnsi="宋体" w:cs="宋体"/>
          <w:color w:val="000000"/>
          <w:szCs w:val="21"/>
          <w:highlight w:val="none"/>
        </w:rPr>
        <w:t xml:space="preserve">3.1</w:t>
      </w:r>
      <w:r>
        <w:rPr>
          <w:rFonts w:hint="eastAsia" w:ascii="宋体" w:hAnsi="宋体" w:cs="宋体"/>
          <w:color w:val="000000"/>
          <w:szCs w:val="21"/>
          <w:highlight w:val="none"/>
        </w:rPr>
        <w:t xml:space="preserve">所有款项均以人民币支付。</w:t>
      </w:r>
      <w:r>
        <w:rPr>
          <w:rFonts w:ascii="宋体" w:hAnsi="宋体" w:cs="宋体"/>
          <w:color w:val="000000"/>
          <w:szCs w:val="21"/>
          <w:highlight w:val="none"/>
        </w:rPr>
      </w:r>
      <w:r/>
    </w:p>
    <w:p>
      <w:pPr>
        <w:pStyle w:val="975"/>
        <w:ind w:firstLine="420"/>
        <w:spacing w:line="360" w:lineRule="auto"/>
        <w:widowControl w:val="off"/>
        <w:rPr>
          <w:rFonts w:ascii="宋体" w:hAnsi="宋体" w:cs="宋体"/>
          <w:color w:val="000000"/>
          <w:szCs w:val="21"/>
          <w:highlight w:val="none"/>
        </w:rPr>
      </w:pPr>
      <w:r>
        <w:rPr>
          <w:rFonts w:ascii="宋体" w:hAnsi="宋体" w:cs="宋体"/>
          <w:color w:val="000000"/>
          <w:szCs w:val="21"/>
          <w:highlight w:val="none"/>
        </w:rPr>
        <w:t xml:space="preserve">3.2</w:t>
      </w:r>
      <w:r>
        <w:rPr>
          <w:rFonts w:hint="eastAsia" w:ascii="宋体" w:hAnsi="宋体" w:cs="宋体"/>
          <w:color w:val="000000"/>
          <w:szCs w:val="21"/>
          <w:highlight w:val="none"/>
        </w:rPr>
        <w:t xml:space="preserve">本项目的采购资金由甲方自行支付。</w:t>
      </w:r>
      <w:r>
        <w:rPr>
          <w:rFonts w:ascii="宋体" w:hAnsi="宋体" w:cs="宋体"/>
          <w:color w:val="000000"/>
          <w:szCs w:val="21"/>
          <w:highlight w:val="none"/>
        </w:rPr>
      </w:r>
      <w:r/>
    </w:p>
    <w:p>
      <w:pPr>
        <w:pStyle w:val="975"/>
        <w:ind w:firstLine="420"/>
        <w:spacing w:line="360" w:lineRule="auto"/>
        <w:widowControl w:val="off"/>
        <w:rPr>
          <w:rFonts w:ascii="宋体" w:hAnsi="宋体" w:cs="宋体"/>
          <w:color w:val="000000"/>
          <w:szCs w:val="21"/>
          <w:highlight w:val="none"/>
        </w:rPr>
      </w:pPr>
      <w:r>
        <w:rPr>
          <w:rFonts w:ascii="宋体" w:hAnsi="宋体" w:cs="宋体"/>
          <w:color w:val="000000"/>
          <w:szCs w:val="21"/>
          <w:highlight w:val="none"/>
        </w:rPr>
        <w:t xml:space="preserve">3.3</w:t>
      </w:r>
      <w:r>
        <w:rPr>
          <w:rFonts w:hint="eastAsia" w:ascii="宋体" w:hAnsi="宋体" w:cs="宋体"/>
          <w:color w:val="000000"/>
          <w:szCs w:val="21"/>
          <w:highlight w:val="none"/>
        </w:rPr>
        <w:t xml:space="preserve">付款方式</w:t>
      </w:r>
      <w:r>
        <w:rPr>
          <w:rFonts w:ascii="宋体" w:hAnsi="宋体" w:cs="宋体"/>
          <w:color w:val="000000"/>
          <w:szCs w:val="21"/>
          <w:highlight w:val="none"/>
        </w:rPr>
      </w:r>
      <w:r/>
    </w:p>
    <w:p>
      <w:pPr>
        <w:pStyle w:val="999"/>
        <w:ind w:firstLine="420"/>
        <w:spacing w:line="360" w:lineRule="auto"/>
        <w:widowControl w:val="off"/>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管理单位每季度对供应商提供的服务质量进行考核，考核办法将依据《江苏省水库技术管理办法》、《江苏省水闸技术管理办法》、《江苏省泵站技术管理办法》、《江苏省水利工程精细化管理评价办法》等文件以及上级水库管理最新要求后续制定（具体以各管理单位考核要求为准）。定期考核原则上每季度进行一次，年底进行最终考核。</w:t>
      </w:r>
      <w:r>
        <w:rPr>
          <w:rFonts w:hint="eastAsia" w:ascii="宋体" w:hAnsi="宋体"/>
          <w:color w:val="000000"/>
          <w:sz w:val="21"/>
          <w:szCs w:val="21"/>
          <w:highlight w:val="none"/>
          <w:lang w:val="en-US" w:eastAsia="zh-CN"/>
        </w:rPr>
      </w:r>
      <w:r/>
    </w:p>
    <w:p>
      <w:pPr>
        <w:pStyle w:val="999"/>
        <w:ind w:firstLine="420"/>
        <w:spacing w:line="360" w:lineRule="auto"/>
        <w:widowControl w:val="off"/>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由各管理单位对水库、闸站进行分项考核，考核结果分为“合格”、“基本合格”及“不合格”三种，最终合同支付金额与分项考核结果挂钩。</w:t>
      </w:r>
      <w:r>
        <w:rPr>
          <w:rFonts w:hint="eastAsia" w:ascii="宋体" w:hAnsi="宋体"/>
          <w:color w:val="000000"/>
          <w:sz w:val="21"/>
          <w:szCs w:val="21"/>
          <w:highlight w:val="none"/>
          <w:lang w:val="en-US" w:eastAsia="zh-CN"/>
        </w:rPr>
      </w:r>
      <w:r/>
    </w:p>
    <w:p>
      <w:pPr>
        <w:pStyle w:val="999"/>
        <w:ind w:firstLine="420"/>
        <w:spacing w:line="360" w:lineRule="auto"/>
        <w:widowControl w:val="off"/>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（1）季度考核：考核得分大于等于 90分核定为合格，大于等于 75 分小于 90 分核定为基本合格，小于 75分为不合格。</w:t>
      </w:r>
      <w:r>
        <w:rPr>
          <w:rFonts w:hint="eastAsia" w:ascii="宋体" w:hAnsi="宋体"/>
          <w:color w:val="000000"/>
          <w:sz w:val="21"/>
          <w:szCs w:val="21"/>
          <w:highlight w:val="none"/>
          <w:lang w:val="en-US" w:eastAsia="zh-CN"/>
        </w:rPr>
      </w:r>
      <w:r/>
    </w:p>
    <w:p>
      <w:pPr>
        <w:pStyle w:val="999"/>
        <w:ind w:firstLine="420"/>
        <w:spacing w:line="360" w:lineRule="auto"/>
        <w:widowControl w:val="off"/>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（2）年终考核：年度考核结果由四个季度考核平均分数组成（每季度分数占25%权重），年终考核得分大于等于90分核定为合格，大于等于 75 分小于 90 分核定为基本合格，小于 75 分为不合格。</w:t>
      </w:r>
      <w:r>
        <w:rPr>
          <w:rFonts w:hint="eastAsia" w:ascii="宋体" w:hAnsi="宋体"/>
          <w:color w:val="000000"/>
          <w:sz w:val="21"/>
          <w:szCs w:val="21"/>
          <w:highlight w:val="none"/>
          <w:lang w:val="en-US" w:eastAsia="zh-CN"/>
        </w:rPr>
      </w:r>
      <w:r/>
    </w:p>
    <w:p>
      <w:pPr>
        <w:pStyle w:val="999"/>
        <w:ind w:firstLine="420"/>
        <w:spacing w:line="360" w:lineRule="auto"/>
        <w:widowControl w:val="off"/>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2026年第四季度及2026年年终考核应在2026年12月31日前完成，其余考核应在每季度结束后1周内完成。</w:t>
      </w:r>
      <w:r>
        <w:rPr>
          <w:rFonts w:hint="eastAsia" w:ascii="宋体" w:hAnsi="宋体"/>
          <w:color w:val="000000"/>
          <w:sz w:val="21"/>
          <w:szCs w:val="21"/>
          <w:highlight w:val="none"/>
          <w:lang w:val="en-US" w:eastAsia="zh-CN"/>
        </w:rPr>
      </w:r>
      <w:r/>
    </w:p>
    <w:p>
      <w:pPr>
        <w:pStyle w:val="975"/>
        <w:ind w:firstLine="42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2、项目合同签订后，每季度根据水库、闸站的分项考核结果分别按照分项报价等比例支付。</w:t>
      </w:r>
      <w:r>
        <w:rPr>
          <w:rFonts w:hint="eastAsia" w:ascii="宋体" w:hAnsi="宋体"/>
          <w:color w:val="000000"/>
          <w:szCs w:val="21"/>
          <w:highlight w:val="none"/>
        </w:rPr>
      </w:r>
      <w:r/>
    </w:p>
    <w:p>
      <w:pPr>
        <w:pStyle w:val="975"/>
        <w:ind w:firstLine="42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（1）季度考核合格（大于等于90分），支付本季度管养款项的100%。</w:t>
      </w:r>
      <w:r>
        <w:rPr>
          <w:rFonts w:hint="eastAsia" w:ascii="宋体" w:hAnsi="宋体"/>
          <w:color w:val="000000"/>
          <w:szCs w:val="21"/>
          <w:highlight w:val="none"/>
        </w:rPr>
      </w:r>
      <w:r/>
    </w:p>
    <w:p>
      <w:pPr>
        <w:pStyle w:val="975"/>
        <w:ind w:firstLine="42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（2）季度考核基本合格（大于等于75分小于90分），低于90分的部分，每座水库、闸站每低一分扣一千元，限期整改并经管理单位确认后，支付本季度剩余管养款项。</w:t>
      </w:r>
      <w:r>
        <w:rPr>
          <w:rFonts w:hint="eastAsia" w:ascii="宋体" w:hAnsi="宋体"/>
          <w:color w:val="000000"/>
          <w:szCs w:val="21"/>
          <w:highlight w:val="none"/>
        </w:rPr>
      </w:r>
      <w:r/>
    </w:p>
    <w:p>
      <w:pPr>
        <w:pStyle w:val="975"/>
        <w:ind w:firstLine="42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（3）季度考核不合格（小于75分），限期整改并经管理单位验收合格后，支付本季度管养款项的50%；如经管理单位认定整改不合格，则扣除本季度管养款项并解除合同。</w:t>
      </w:r>
      <w:r>
        <w:rPr>
          <w:rFonts w:hint="eastAsia" w:ascii="宋体" w:hAnsi="宋体"/>
          <w:color w:val="000000"/>
          <w:szCs w:val="21"/>
          <w:highlight w:val="none"/>
        </w:rPr>
      </w:r>
      <w:r/>
    </w:p>
    <w:p>
      <w:pPr>
        <w:pStyle w:val="975"/>
        <w:ind w:firstLine="42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备注：西华与享堂合并考核、下郑与七联合并考核、大许与大渔塘合并考核。</w:t>
      </w:r>
      <w:r>
        <w:rPr>
          <w:rFonts w:hint="eastAsia" w:ascii="宋体" w:hAnsi="宋体"/>
          <w:color w:val="000000"/>
          <w:szCs w:val="21"/>
          <w:highlight w:val="none"/>
        </w:rPr>
      </w:r>
      <w:r/>
    </w:p>
    <w:p>
      <w:pPr>
        <w:pStyle w:val="975"/>
        <w:ind w:firstLine="422"/>
        <w:spacing w:line="360" w:lineRule="auto"/>
        <w:widowControl w:val="off"/>
        <w:rPr>
          <w:rFonts w:hint="eastAsia" w:ascii="宋体" w:hAnsi="宋体"/>
          <w:b/>
          <w:color w:val="000000"/>
          <w:szCs w:val="21"/>
          <w:highlight w:val="none"/>
        </w:rPr>
      </w:pPr>
      <w:r>
        <w:rPr>
          <w:rFonts w:hint="eastAsia" w:ascii="宋体" w:hAnsi="宋体" w:cs="宋体"/>
          <w:b/>
          <w:color w:val="000000"/>
          <w:szCs w:val="21"/>
          <w:highlight w:val="none"/>
        </w:rPr>
        <w:t xml:space="preserve">乙方提供等额增值税专用发票。</w:t>
      </w:r>
      <w:r>
        <w:rPr>
          <w:rFonts w:hint="eastAsia" w:ascii="宋体" w:hAnsi="宋体"/>
          <w:b/>
          <w:color w:val="000000"/>
          <w:szCs w:val="21"/>
          <w:highlight w:val="none"/>
        </w:rPr>
      </w:r>
      <w:r/>
    </w:p>
    <w:p>
      <w:pPr>
        <w:pStyle w:val="975"/>
        <w:ind w:firstLine="422"/>
        <w:spacing w:line="360" w:lineRule="auto"/>
        <w:widowControl w:val="off"/>
        <w:rPr>
          <w:rFonts w:ascii="宋体" w:hAnsi="宋体"/>
          <w:b/>
          <w:color w:val="000000"/>
          <w:szCs w:val="21"/>
          <w:highlight w:val="none"/>
        </w:rPr>
      </w:pPr>
      <w:r>
        <w:rPr>
          <w:rFonts w:ascii="宋体" w:hAnsi="宋体"/>
          <w:b/>
          <w:color w:val="000000"/>
          <w:szCs w:val="21"/>
          <w:highlight w:val="none"/>
        </w:rPr>
        <w:t xml:space="preserve">四、组成本合同的有关文件</w:t>
      </w:r>
      <w:r>
        <w:rPr>
          <w:rFonts w:ascii="宋体" w:hAnsi="宋体"/>
          <w:b/>
          <w:color w:val="000000"/>
          <w:szCs w:val="21"/>
          <w:highlight w:val="none"/>
        </w:rPr>
      </w:r>
      <w:r/>
    </w:p>
    <w:p>
      <w:pPr>
        <w:pStyle w:val="975"/>
        <w:ind w:firstLine="420"/>
        <w:spacing w:line="360" w:lineRule="auto"/>
        <w:widowControl w:val="off"/>
        <w:rPr>
          <w:rFonts w:ascii="宋体" w:hAnsi="宋体"/>
          <w:color w:val="000000"/>
          <w:szCs w:val="21"/>
          <w:highlight w:val="none"/>
        </w:rPr>
      </w:pPr>
      <w:r>
        <w:rPr>
          <w:rFonts w:ascii="宋体" w:hAnsi="宋体"/>
          <w:color w:val="000000"/>
          <w:szCs w:val="21"/>
          <w:highlight w:val="none"/>
        </w:rPr>
        <w:t xml:space="preserve">4.1本项目采购文件、成交供应商的响应文件及采购过程中有关澄清、承诺文件均为本合同有效附件，是本合同不可分割的组成部分，与本合同具有同等法律效力。</w:t>
      </w:r>
      <w:r>
        <w:rPr>
          <w:rFonts w:ascii="宋体" w:hAnsi="宋体"/>
          <w:color w:val="000000"/>
          <w:szCs w:val="21"/>
          <w:highlight w:val="none"/>
        </w:rPr>
      </w:r>
      <w:r/>
    </w:p>
    <w:p>
      <w:pPr>
        <w:pStyle w:val="975"/>
        <w:ind w:firstLine="422"/>
        <w:spacing w:line="360" w:lineRule="auto"/>
        <w:widowControl w:val="off"/>
        <w:rPr>
          <w:rFonts w:ascii="宋体" w:hAnsi="宋体"/>
          <w:b/>
          <w:color w:val="000000"/>
          <w:szCs w:val="21"/>
          <w:highlight w:val="none"/>
        </w:rPr>
      </w:pPr>
      <w:r>
        <w:rPr>
          <w:rFonts w:ascii="宋体" w:hAnsi="宋体"/>
          <w:b/>
          <w:color w:val="000000"/>
          <w:szCs w:val="21"/>
          <w:highlight w:val="none"/>
        </w:rPr>
        <w:t xml:space="preserve">五、服务期、服务地点</w:t>
      </w:r>
      <w:r>
        <w:rPr>
          <w:rFonts w:hint="eastAsia" w:ascii="宋体" w:hAnsi="宋体"/>
          <w:b/>
          <w:color w:val="000000"/>
          <w:szCs w:val="21"/>
          <w:highlight w:val="none"/>
        </w:rPr>
        <w:t xml:space="preserve">、</w:t>
      </w:r>
      <w:r>
        <w:rPr>
          <w:rFonts w:ascii="宋体" w:hAnsi="宋体"/>
          <w:b/>
          <w:color w:val="000000"/>
          <w:szCs w:val="21"/>
          <w:highlight w:val="none"/>
        </w:rPr>
        <w:t xml:space="preserve">成果要求</w:t>
      </w:r>
      <w:r>
        <w:rPr>
          <w:rFonts w:ascii="宋体" w:hAnsi="宋体"/>
          <w:b/>
          <w:color w:val="000000"/>
          <w:szCs w:val="21"/>
          <w:highlight w:val="none"/>
        </w:rPr>
      </w:r>
      <w:r/>
    </w:p>
    <w:p>
      <w:pPr>
        <w:pStyle w:val="975"/>
        <w:ind w:firstLine="420"/>
        <w:spacing w:line="360" w:lineRule="auto"/>
        <w:widowControl w:val="off"/>
        <w:rPr>
          <w:rFonts w:ascii="宋体" w:hAnsi="宋体"/>
          <w:bCs/>
          <w:color w:val="000000"/>
          <w:szCs w:val="21"/>
          <w:highlight w:val="none"/>
          <w:u w:val="single"/>
        </w:rPr>
      </w:pPr>
      <w:r>
        <w:rPr>
          <w:rFonts w:ascii="宋体" w:hAnsi="宋体"/>
          <w:bCs/>
          <w:color w:val="000000"/>
          <w:szCs w:val="21"/>
          <w:highlight w:val="none"/>
        </w:rPr>
        <w:t xml:space="preserve">5.1服务期/交付期：</w:t>
      </w:r>
      <w:r>
        <w:rPr>
          <w:rFonts w:ascii="宋体" w:hAnsi="宋体"/>
          <w:bCs/>
          <w:color w:val="000000"/>
          <w:szCs w:val="21"/>
          <w:highlight w:val="none"/>
          <w:u w:val="single"/>
        </w:rPr>
        <w:t xml:space="preserve"> </w:t>
      </w:r>
      <w:r>
        <w:rPr>
          <w:rFonts w:hint="eastAsia" w:ascii="宋体" w:hAnsi="宋体"/>
          <w:bCs/>
          <w:color w:val="000000"/>
          <w:szCs w:val="21"/>
          <w:highlight w:val="none"/>
          <w:u w:val="single"/>
        </w:rPr>
        <w:t xml:space="preserve">    </w:t>
      </w:r>
      <w:r>
        <w:rPr>
          <w:rFonts w:ascii="宋体" w:hAnsi="宋体"/>
          <w:bCs/>
          <w:color w:val="000000"/>
          <w:szCs w:val="21"/>
          <w:highlight w:val="none"/>
        </w:rPr>
        <w:t xml:space="preserve">。</w:t>
      </w:r>
      <w:r>
        <w:rPr>
          <w:rFonts w:ascii="宋体" w:hAnsi="宋体"/>
          <w:bCs/>
          <w:color w:val="000000"/>
          <w:szCs w:val="21"/>
          <w:highlight w:val="none"/>
          <w:u w:val="single"/>
        </w:rPr>
      </w:r>
      <w:r/>
    </w:p>
    <w:p>
      <w:pPr>
        <w:pStyle w:val="975"/>
        <w:ind w:firstLine="420"/>
        <w:spacing w:line="360" w:lineRule="auto"/>
        <w:widowControl w:val="off"/>
        <w:rPr>
          <w:rFonts w:hint="eastAsia" w:ascii="宋体" w:hAnsi="宋体" w:cs="宋体"/>
          <w:bCs/>
          <w:color w:val="000000"/>
          <w:szCs w:val="21"/>
          <w:highlight w:val="none"/>
        </w:rPr>
      </w:pPr>
      <w:r>
        <w:rPr>
          <w:rFonts w:ascii="宋体" w:hAnsi="宋体"/>
          <w:bCs/>
          <w:color w:val="000000"/>
          <w:szCs w:val="21"/>
          <w:highlight w:val="none"/>
        </w:rPr>
        <w:t xml:space="preserve">5.2</w:t>
      </w:r>
      <w:r>
        <w:rPr>
          <w:rFonts w:hint="eastAsia" w:ascii="宋体" w:hAnsi="宋体" w:cs="宋体"/>
          <w:bCs/>
          <w:color w:val="000000"/>
          <w:szCs w:val="21"/>
          <w:highlight w:val="none"/>
        </w:rPr>
        <w:t xml:space="preserve">服务地点：</w:t>
      </w:r>
      <w:r>
        <w:rPr>
          <w:rFonts w:ascii="宋体" w:hAnsi="宋体"/>
          <w:bCs/>
          <w:color w:val="000000"/>
          <w:szCs w:val="21"/>
          <w:highlight w:val="none"/>
          <w:u w:val="single"/>
        </w:rPr>
        <w:t xml:space="preserve">  </w:t>
      </w:r>
      <w:r>
        <w:rPr>
          <w:rFonts w:hint="eastAsia" w:ascii="宋体" w:hAnsi="宋体"/>
          <w:bCs/>
          <w:color w:val="000000"/>
          <w:szCs w:val="21"/>
          <w:highlight w:val="none"/>
          <w:u w:val="single"/>
        </w:rPr>
        <w:t xml:space="preserve">    </w:t>
      </w:r>
      <w:r>
        <w:rPr>
          <w:rFonts w:ascii="宋体" w:hAnsi="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75"/>
        <w:ind w:firstLine="420"/>
        <w:spacing w:line="360" w:lineRule="auto"/>
        <w:widowControl w:val="off"/>
        <w:rPr>
          <w:rFonts w:hint="eastAsia" w:ascii="宋体" w:hAnsi="宋体"/>
          <w:bCs/>
          <w:color w:val="000000"/>
          <w:szCs w:val="21"/>
          <w:highlight w:val="none"/>
        </w:rPr>
      </w:pPr>
      <w:r>
        <w:rPr>
          <w:rFonts w:hint="eastAsia" w:ascii="宋体" w:hAnsi="宋体" w:cs="宋体"/>
          <w:bCs/>
          <w:color w:val="000000"/>
          <w:szCs w:val="21"/>
          <w:highlight w:val="none"/>
        </w:rPr>
        <w:t xml:space="preserve">5.3成果要求：</w:t>
      </w:r>
      <w:r>
        <w:rPr>
          <w:rFonts w:ascii="宋体" w:hAnsi="宋体"/>
          <w:bCs/>
          <w:color w:val="000000"/>
          <w:szCs w:val="21"/>
          <w:highlight w:val="none"/>
          <w:u w:val="single"/>
        </w:rPr>
        <w:t xml:space="preserve">  </w:t>
      </w:r>
      <w:r>
        <w:rPr>
          <w:rFonts w:hint="eastAsia" w:ascii="宋体" w:hAnsi="宋体"/>
          <w:bCs/>
          <w:color w:val="000000"/>
          <w:szCs w:val="21"/>
          <w:highlight w:val="none"/>
          <w:u w:val="single"/>
        </w:rPr>
        <w:t xml:space="preserve">    </w:t>
      </w:r>
      <w:r>
        <w:rPr>
          <w:rFonts w:ascii="宋体" w:hAnsi="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bCs/>
          <w:color w:val="000000"/>
          <w:szCs w:val="21"/>
          <w:highlight w:val="none"/>
        </w:rPr>
      </w:r>
      <w:r/>
    </w:p>
    <w:p>
      <w:pPr>
        <w:pStyle w:val="975"/>
        <w:ind w:firstLine="422"/>
        <w:spacing w:line="360" w:lineRule="auto"/>
        <w:widowControl w:val="off"/>
        <w:rPr>
          <w:rFonts w:ascii="宋体" w:hAnsi="宋体"/>
          <w:b/>
          <w:color w:val="000000"/>
          <w:szCs w:val="21"/>
          <w:highlight w:val="none"/>
        </w:rPr>
      </w:pPr>
      <w:r>
        <w:rPr>
          <w:rFonts w:hint="eastAsia" w:ascii="宋体" w:hAnsi="宋体"/>
          <w:b/>
          <w:color w:val="000000"/>
          <w:szCs w:val="21"/>
          <w:highlight w:val="none"/>
        </w:rPr>
        <w:t xml:space="preserve">六、转包或分包</w:t>
      </w:r>
      <w:r>
        <w:rPr>
          <w:rFonts w:ascii="宋体" w:hAnsi="宋体"/>
          <w:b/>
          <w:color w:val="000000"/>
          <w:szCs w:val="21"/>
          <w:highlight w:val="none"/>
        </w:rPr>
      </w:r>
      <w:r/>
    </w:p>
    <w:p>
      <w:pPr>
        <w:pStyle w:val="975"/>
        <w:ind w:firstLine="420"/>
        <w:spacing w:line="360" w:lineRule="auto"/>
        <w:widowControl w:val="off"/>
        <w:rPr>
          <w:rFonts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.1本合同范围内服务，应由乙方直接提供，不得转让他人承接；</w:t>
      </w:r>
      <w:r>
        <w:rPr>
          <w:rFonts w:ascii="宋体" w:hAnsi="宋体"/>
          <w:color w:val="000000"/>
          <w:szCs w:val="21"/>
          <w:highlight w:val="none"/>
        </w:rPr>
      </w:r>
      <w:r/>
    </w:p>
    <w:p>
      <w:pPr>
        <w:pStyle w:val="975"/>
        <w:ind w:firstLine="420"/>
        <w:spacing w:line="360" w:lineRule="auto"/>
        <w:widowControl w:val="off"/>
        <w:rPr>
          <w:rFonts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.2 除非得到甲方的书面同意，乙方不得部分分包给他人承接。</w:t>
      </w:r>
      <w:r>
        <w:rPr>
          <w:rFonts w:ascii="宋体" w:hAnsi="宋体"/>
          <w:color w:val="000000"/>
          <w:szCs w:val="21"/>
          <w:highlight w:val="none"/>
        </w:rPr>
      </w:r>
      <w:r/>
    </w:p>
    <w:p>
      <w:pPr>
        <w:pStyle w:val="975"/>
        <w:ind w:firstLine="422"/>
        <w:spacing w:line="360" w:lineRule="auto"/>
        <w:widowControl w:val="off"/>
        <w:rPr>
          <w:rFonts w:ascii="宋体" w:hAnsi="宋体"/>
          <w:color w:val="000000"/>
          <w:szCs w:val="21"/>
          <w:highlight w:val="none"/>
        </w:rPr>
      </w:pPr>
      <w:r>
        <w:rPr>
          <w:rFonts w:hint="eastAsia" w:ascii="宋体" w:hAnsi="宋体" w:cs="宋体"/>
          <w:b/>
          <w:bCs/>
          <w:color w:val="000000"/>
          <w:szCs w:val="21"/>
          <w:highlight w:val="none"/>
        </w:rPr>
        <w:t xml:space="preserve">七、甲方权利和义务：</w:t>
      </w:r>
      <w:r>
        <w:rPr>
          <w:rFonts w:ascii="宋体" w:hAnsi="宋体"/>
          <w:color w:val="000000"/>
          <w:szCs w:val="21"/>
          <w:highlight w:val="none"/>
        </w:rPr>
      </w:r>
      <w:r/>
    </w:p>
    <w:p>
      <w:pPr>
        <w:pStyle w:val="975"/>
        <w:ind w:firstLine="420"/>
        <w:spacing w:line="360" w:lineRule="auto"/>
        <w:widowControl w:val="off"/>
        <w:rPr>
          <w:rFonts w:ascii="宋体" w:hAnsi="宋体" w:cs="宋体"/>
          <w:color w:val="000000"/>
          <w:szCs w:val="21"/>
          <w:highlight w:val="none"/>
        </w:rPr>
      </w:pPr>
      <w:r>
        <w:rPr>
          <w:rFonts w:ascii="宋体" w:hAnsi="宋体"/>
          <w:color w:val="000000"/>
          <w:szCs w:val="21"/>
          <w:highlight w:val="none"/>
        </w:rPr>
        <w:t xml:space="preserve">7.1甲方依据采购文件上的项目要求、乙方响应文件承诺及国家有关质量标准进行对乙方提供的服务</w:t>
      </w:r>
      <w:r>
        <w:rPr>
          <w:rFonts w:ascii="宋体" w:hAnsi="宋体" w:cs="宋体"/>
          <w:color w:val="000000"/>
          <w:szCs w:val="21"/>
          <w:highlight w:val="none"/>
        </w:rPr>
        <w:t xml:space="preserve">及履行本合同情况实行考核验收。</w:t>
      </w:r>
      <w:r>
        <w:rPr>
          <w:rFonts w:ascii="宋体" w:hAnsi="宋体" w:cs="宋体"/>
          <w:color w:val="000000"/>
          <w:szCs w:val="21"/>
          <w:highlight w:val="none"/>
        </w:rPr>
      </w:r>
      <w:r/>
    </w:p>
    <w:p>
      <w:pPr>
        <w:pStyle w:val="975"/>
        <w:ind w:firstLine="420"/>
        <w:spacing w:line="360" w:lineRule="auto"/>
        <w:widowControl w:val="off"/>
        <w:rPr>
          <w:rFonts w:ascii="宋体" w:hAnsi="宋体"/>
          <w:color w:val="000000"/>
          <w:szCs w:val="21"/>
          <w:highlight w:val="none"/>
        </w:rPr>
      </w:pPr>
      <w:r>
        <w:rPr>
          <w:rFonts w:ascii="宋体" w:hAnsi="宋体"/>
          <w:color w:val="000000"/>
          <w:szCs w:val="21"/>
          <w:highlight w:val="none"/>
        </w:rPr>
        <w:t xml:space="preserve">7.2对专业技术复杂的服务，甲方可请国家认可的专业检测机构或组织相关的技术专家参与验收，并由其出具检测报告或验收报告。</w:t>
      </w:r>
      <w:r>
        <w:rPr>
          <w:rFonts w:ascii="宋体" w:hAnsi="宋体"/>
          <w:color w:val="000000"/>
          <w:szCs w:val="21"/>
          <w:highlight w:val="none"/>
        </w:rPr>
      </w:r>
      <w:r/>
    </w:p>
    <w:p>
      <w:pPr>
        <w:pStyle w:val="975"/>
        <w:ind w:firstLine="420"/>
        <w:spacing w:line="360" w:lineRule="auto"/>
        <w:widowControl w:val="off"/>
        <w:rPr>
          <w:rFonts w:ascii="宋体" w:hAnsi="宋体"/>
          <w:color w:val="000000"/>
          <w:szCs w:val="21"/>
          <w:highlight w:val="none"/>
        </w:rPr>
      </w:pPr>
      <w:r>
        <w:rPr>
          <w:rFonts w:ascii="宋体" w:hAnsi="宋体"/>
          <w:color w:val="000000"/>
          <w:szCs w:val="21"/>
          <w:highlight w:val="none"/>
        </w:rPr>
        <w:t xml:space="preserve">7.3采购文件规定以外的验收费用由甲乙双方协商解决。若服务经考核验收不符合技术服务要求和标准的，由乙方承担验收费用。</w:t>
      </w:r>
      <w:r>
        <w:rPr>
          <w:rFonts w:ascii="宋体" w:hAnsi="宋体"/>
          <w:color w:val="000000"/>
          <w:szCs w:val="21"/>
          <w:highlight w:val="none"/>
        </w:rPr>
      </w:r>
      <w:r/>
    </w:p>
    <w:p>
      <w:pPr>
        <w:pStyle w:val="975"/>
        <w:ind w:firstLine="420"/>
        <w:spacing w:line="360" w:lineRule="auto"/>
        <w:widowControl w:val="off"/>
        <w:rPr>
          <w:rFonts w:ascii="宋体" w:hAnsi="宋体" w:cs="宋体"/>
          <w:color w:val="000000"/>
          <w:szCs w:val="21"/>
          <w:highlight w:val="none"/>
        </w:rPr>
      </w:pPr>
      <w:r>
        <w:rPr>
          <w:rFonts w:ascii="宋体" w:hAnsi="宋体" w:cs="宋体"/>
          <w:color w:val="000000"/>
          <w:szCs w:val="21"/>
          <w:highlight w:val="none"/>
        </w:rPr>
        <w:t xml:space="preserve">7.4</w:t>
      </w:r>
      <w:r>
        <w:rPr>
          <w:rFonts w:hint="eastAsia" w:ascii="宋体" w:hAnsi="宋体" w:cs="宋体"/>
          <w:color w:val="000000"/>
          <w:szCs w:val="21"/>
          <w:highlight w:val="none"/>
        </w:rPr>
        <w:t xml:space="preserve">因突发情况，甲方需调动乙方人员和器材设备时，乙方应服从安排并予以配合。</w:t>
      </w:r>
      <w:r>
        <w:rPr>
          <w:rFonts w:ascii="宋体" w:hAnsi="宋体" w:cs="宋体"/>
          <w:color w:val="000000"/>
          <w:szCs w:val="21"/>
          <w:highlight w:val="none"/>
        </w:rPr>
      </w:r>
      <w:r/>
    </w:p>
    <w:p>
      <w:pPr>
        <w:pStyle w:val="975"/>
        <w:ind w:firstLine="420"/>
        <w:spacing w:line="360" w:lineRule="auto"/>
        <w:widowControl w:val="off"/>
        <w:rPr>
          <w:rFonts w:ascii="宋体" w:hAnsi="宋体" w:cs="宋体"/>
          <w:color w:val="000000"/>
          <w:szCs w:val="21"/>
          <w:highlight w:val="none"/>
        </w:rPr>
      </w:pPr>
      <w:r>
        <w:rPr>
          <w:rFonts w:ascii="宋体" w:hAnsi="宋体" w:cs="宋体"/>
          <w:color w:val="000000"/>
          <w:szCs w:val="21"/>
          <w:highlight w:val="none"/>
        </w:rPr>
        <w:t xml:space="preserve">7.</w:t>
      </w:r>
      <w:r>
        <w:rPr>
          <w:rFonts w:hint="eastAsia" w:ascii="宋体" w:hAnsi="宋体" w:cs="宋体"/>
          <w:color w:val="000000"/>
          <w:szCs w:val="21"/>
          <w:highlight w:val="none"/>
        </w:rPr>
        <w:t xml:space="preserve">5甲方有权根据国家政策或法律法规的变动对服务的需求标准和质量做出相应变动。</w:t>
      </w:r>
      <w:r>
        <w:rPr>
          <w:rFonts w:ascii="宋体" w:hAnsi="宋体" w:cs="宋体"/>
          <w:color w:val="000000"/>
          <w:szCs w:val="21"/>
          <w:highlight w:val="none"/>
        </w:rPr>
      </w:r>
      <w:r/>
    </w:p>
    <w:p>
      <w:pPr>
        <w:pStyle w:val="975"/>
        <w:ind w:firstLine="422"/>
        <w:spacing w:line="360" w:lineRule="auto"/>
        <w:widowControl w:val="off"/>
        <w:rPr>
          <w:rFonts w:ascii="宋体" w:hAnsi="宋体" w:cs="宋体"/>
          <w:color w:val="000000"/>
          <w:szCs w:val="21"/>
          <w:highlight w:val="none"/>
        </w:rPr>
      </w:pPr>
      <w:r>
        <w:rPr>
          <w:rFonts w:hint="eastAsia" w:ascii="宋体" w:hAnsi="宋体" w:cs="宋体"/>
          <w:b/>
          <w:bCs/>
          <w:color w:val="000000"/>
          <w:szCs w:val="21"/>
          <w:highlight w:val="none"/>
        </w:rPr>
        <w:t xml:space="preserve">八、乙方权利和义务：</w:t>
      </w:r>
      <w:r>
        <w:rPr>
          <w:rFonts w:ascii="宋体" w:hAnsi="宋体" w:cs="宋体"/>
          <w:color w:val="000000"/>
          <w:szCs w:val="21"/>
          <w:highlight w:val="none"/>
        </w:rPr>
      </w:r>
      <w:r/>
    </w:p>
    <w:p>
      <w:pPr>
        <w:pStyle w:val="975"/>
        <w:ind w:firstLine="420"/>
        <w:spacing w:line="360" w:lineRule="auto"/>
        <w:widowControl w:val="off"/>
        <w:rPr>
          <w:rFonts w:ascii="宋体" w:hAnsi="宋体" w:cs="宋体"/>
          <w:color w:val="000000"/>
          <w:szCs w:val="21"/>
          <w:highlight w:val="none"/>
        </w:rPr>
      </w:pPr>
      <w:r>
        <w:rPr>
          <w:rFonts w:ascii="宋体" w:hAnsi="宋体" w:cs="宋体"/>
          <w:color w:val="000000"/>
          <w:szCs w:val="21"/>
          <w:highlight w:val="none"/>
        </w:rPr>
        <w:t xml:space="preserve">8.1</w:t>
      </w:r>
      <w:r>
        <w:rPr>
          <w:rFonts w:hint="eastAsia" w:ascii="宋体" w:hAnsi="宋体" w:cs="宋体"/>
          <w:color w:val="000000"/>
          <w:szCs w:val="21"/>
          <w:highlight w:val="none"/>
        </w:rPr>
        <w:t xml:space="preserve">乙方应根据国家标准、地方标准和规范要求、采购文件规定的服务质量标准和有关要求及响应文件所作的承诺完成服务工作。</w:t>
      </w:r>
      <w:r>
        <w:rPr>
          <w:rFonts w:ascii="宋体" w:hAnsi="宋体" w:cs="宋体"/>
          <w:color w:val="000000"/>
          <w:szCs w:val="21"/>
          <w:highlight w:val="none"/>
        </w:rPr>
      </w:r>
      <w:r/>
    </w:p>
    <w:p>
      <w:pPr>
        <w:pStyle w:val="975"/>
        <w:ind w:firstLine="420"/>
        <w:spacing w:line="360" w:lineRule="auto"/>
        <w:widowControl w:val="off"/>
        <w:rPr>
          <w:rFonts w:ascii="宋体" w:hAnsi="宋体" w:cs="宋体"/>
          <w:color w:val="000000"/>
          <w:szCs w:val="21"/>
          <w:highlight w:val="none"/>
        </w:rPr>
      </w:pPr>
      <w:r>
        <w:rPr>
          <w:rFonts w:ascii="宋体" w:hAnsi="宋体" w:cs="宋体"/>
          <w:color w:val="000000"/>
          <w:szCs w:val="21"/>
          <w:highlight w:val="none"/>
        </w:rPr>
        <w:t xml:space="preserve">8.2</w:t>
      </w:r>
      <w:r>
        <w:rPr>
          <w:rFonts w:hint="eastAsia" w:ascii="宋体" w:hAnsi="宋体" w:cs="宋体"/>
          <w:color w:val="000000"/>
          <w:szCs w:val="21"/>
          <w:highlight w:val="none"/>
        </w:rPr>
        <w:t xml:space="preserve">乙方应接受并主动配合甲方及行业主管部门的检查，对甲方指出的问题，应及时做出合理解释或予以纠正。</w:t>
      </w:r>
      <w:r>
        <w:rPr>
          <w:rFonts w:ascii="宋体" w:hAnsi="宋体" w:cs="宋体"/>
          <w:color w:val="000000"/>
          <w:szCs w:val="21"/>
          <w:highlight w:val="none"/>
        </w:rPr>
      </w:r>
      <w:r/>
    </w:p>
    <w:p>
      <w:pPr>
        <w:pStyle w:val="975"/>
        <w:ind w:firstLine="420"/>
        <w:spacing w:line="360" w:lineRule="auto"/>
        <w:widowControl w:val="off"/>
        <w:rPr>
          <w:rFonts w:ascii="宋体" w:hAnsi="宋体" w:cs="宋体"/>
          <w:color w:val="000000"/>
          <w:szCs w:val="21"/>
          <w:highlight w:val="none"/>
        </w:rPr>
      </w:pPr>
      <w:r>
        <w:rPr>
          <w:rFonts w:ascii="宋体" w:hAnsi="宋体" w:cs="宋体"/>
          <w:color w:val="000000"/>
          <w:szCs w:val="21"/>
          <w:highlight w:val="none"/>
        </w:rPr>
        <w:t xml:space="preserve">8.3</w:t>
      </w:r>
      <w:r>
        <w:rPr>
          <w:rFonts w:hint="eastAsia" w:ascii="宋体" w:hAnsi="宋体" w:cs="宋体"/>
          <w:color w:val="000000"/>
          <w:szCs w:val="21"/>
          <w:highlight w:val="none"/>
        </w:rPr>
        <w:t xml:space="preserve">对因乙方管理不善而造成甲方的损失，乙方应负责及时修复或照价赔偿。</w:t>
      </w:r>
      <w:r>
        <w:rPr>
          <w:rFonts w:ascii="宋体" w:hAnsi="宋体" w:cs="宋体"/>
          <w:color w:val="000000"/>
          <w:szCs w:val="21"/>
          <w:highlight w:val="none"/>
        </w:rPr>
      </w:r>
      <w:r/>
    </w:p>
    <w:p>
      <w:pPr>
        <w:pStyle w:val="975"/>
        <w:ind w:firstLine="420"/>
        <w:spacing w:line="360" w:lineRule="auto"/>
        <w:widowControl w:val="off"/>
        <w:rPr>
          <w:rFonts w:ascii="宋体" w:hAnsi="宋体" w:cs="宋体"/>
          <w:color w:val="000000"/>
          <w:szCs w:val="21"/>
          <w:highlight w:val="none"/>
        </w:rPr>
      </w:pPr>
      <w:r>
        <w:rPr>
          <w:rFonts w:ascii="宋体" w:hAnsi="宋体" w:cs="宋体"/>
          <w:color w:val="000000"/>
          <w:szCs w:val="21"/>
          <w:highlight w:val="none"/>
        </w:rPr>
        <w:t xml:space="preserve">8.4</w:t>
      </w:r>
      <w:r>
        <w:rPr>
          <w:rFonts w:hint="eastAsia" w:ascii="宋体" w:hAnsi="宋体" w:cs="宋体"/>
          <w:color w:val="000000"/>
          <w:szCs w:val="21"/>
          <w:highlight w:val="none"/>
        </w:rPr>
        <w:t xml:space="preserve">乙方应保证本合同提供的服务及相关的软件和技术资料等，均已取得有关知识产权的权利人的合法授权，如发生侵权等争议，乙方负责处理并承担由此引发的全部责任。</w:t>
      </w:r>
      <w:r>
        <w:rPr>
          <w:rFonts w:ascii="宋体" w:hAnsi="宋体" w:cs="宋体"/>
          <w:color w:val="000000"/>
          <w:szCs w:val="21"/>
          <w:highlight w:val="none"/>
        </w:rPr>
      </w:r>
      <w:r/>
    </w:p>
    <w:p>
      <w:pPr>
        <w:pStyle w:val="975"/>
        <w:ind w:firstLine="420"/>
        <w:spacing w:line="360" w:lineRule="auto"/>
        <w:widowControl w:val="off"/>
        <w:rPr>
          <w:rFonts w:ascii="宋体" w:hAnsi="宋体" w:cs="宋体"/>
          <w:color w:val="000000"/>
          <w:szCs w:val="21"/>
          <w:highlight w:val="none"/>
        </w:rPr>
      </w:pPr>
      <w:r>
        <w:rPr>
          <w:rFonts w:ascii="宋体" w:hAnsi="宋体" w:cs="宋体"/>
          <w:color w:val="000000"/>
          <w:szCs w:val="21"/>
          <w:highlight w:val="none"/>
        </w:rPr>
        <w:t xml:space="preserve">8.5</w:t>
      </w:r>
      <w:r>
        <w:rPr>
          <w:rFonts w:hint="eastAsia" w:ascii="宋体" w:hAnsi="宋体" w:cs="宋体"/>
          <w:color w:val="000000"/>
          <w:szCs w:val="21"/>
          <w:highlight w:val="none"/>
        </w:rPr>
        <w:t xml:space="preserve">为确保服务质量，乙方须安排管理人员进行监督管理。</w:t>
      </w:r>
      <w:r>
        <w:rPr>
          <w:rFonts w:ascii="宋体" w:hAnsi="宋体" w:cs="宋体"/>
          <w:color w:val="000000"/>
          <w:szCs w:val="21"/>
          <w:highlight w:val="none"/>
        </w:rPr>
      </w:r>
      <w:r/>
    </w:p>
    <w:p>
      <w:pPr>
        <w:pStyle w:val="975"/>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t xml:space="preserve">.6</w:t>
      </w:r>
      <w:r>
        <w:rPr>
          <w:rFonts w:hint="eastAsia" w:ascii="宋体" w:hAnsi="宋体" w:cs="宋体"/>
          <w:color w:val="000000"/>
          <w:szCs w:val="21"/>
          <w:highlight w:val="none"/>
        </w:rPr>
        <w:t xml:space="preserve">服务过程中，乙方必须采取周密的安全措施，以避免对人身和财产的损害。如因乙方原因而造成人身伤害或财产损失的，由乙方承担全部责任。</w:t>
      </w:r>
      <w:r>
        <w:rPr>
          <w:rFonts w:hint="eastAsia" w:ascii="宋体" w:hAnsi="宋体" w:cs="宋体"/>
          <w:color w:val="000000"/>
          <w:szCs w:val="21"/>
          <w:highlight w:val="none"/>
        </w:rPr>
      </w:r>
      <w:r/>
    </w:p>
    <w:p>
      <w:pPr>
        <w:pStyle w:val="975"/>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8.7乙方应保护对方的商业机密和知识产权，未经甲方书面同意，不得对资料、文件擅自修改、复制或向第三方转让，或用于本合同项目以外的项目。如发生以上情况，泄密方应承担由此产生的一切后果，并承担赔偿责任。</w:t>
      </w:r>
      <w:r>
        <w:rPr>
          <w:rFonts w:hint="eastAsia" w:ascii="宋体" w:hAnsi="宋体" w:cs="宋体"/>
          <w:color w:val="000000"/>
          <w:szCs w:val="21"/>
          <w:highlight w:val="none"/>
        </w:rPr>
      </w:r>
      <w:r/>
    </w:p>
    <w:p>
      <w:pPr>
        <w:pStyle w:val="975"/>
        <w:ind w:firstLine="422"/>
        <w:spacing w:line="360" w:lineRule="auto"/>
        <w:widowControl w:val="off"/>
        <w:rPr>
          <w:rFonts w:ascii="宋体" w:hAnsi="宋体"/>
          <w:b/>
          <w:color w:val="000000"/>
          <w:szCs w:val="21"/>
          <w:highlight w:val="none"/>
        </w:rPr>
      </w:pPr>
      <w:r>
        <w:rPr>
          <w:rFonts w:ascii="宋体" w:hAnsi="宋体"/>
          <w:b/>
          <w:color w:val="000000"/>
          <w:szCs w:val="21"/>
          <w:highlight w:val="none"/>
        </w:rPr>
        <w:t xml:space="preserve">九、违约责任</w:t>
      </w:r>
      <w:r>
        <w:rPr>
          <w:rFonts w:ascii="宋体" w:hAnsi="宋体"/>
          <w:b/>
          <w:color w:val="000000"/>
          <w:szCs w:val="21"/>
          <w:highlight w:val="none"/>
        </w:rPr>
      </w:r>
      <w:r/>
    </w:p>
    <w:p>
      <w:pPr>
        <w:pStyle w:val="975"/>
        <w:ind w:firstLine="420"/>
        <w:spacing w:line="360" w:lineRule="auto"/>
        <w:widowControl w:val="off"/>
        <w:rPr>
          <w:rFonts w:ascii="宋体" w:hAnsi="宋体"/>
          <w:color w:val="000000"/>
          <w:szCs w:val="21"/>
          <w:highlight w:val="none"/>
        </w:rPr>
      </w:pPr>
      <w:r>
        <w:rPr>
          <w:rFonts w:ascii="宋体" w:hAnsi="宋体" w:cs="宋体"/>
          <w:color w:val="000000"/>
          <w:szCs w:val="21"/>
          <w:highlight w:val="none"/>
        </w:rPr>
        <w:t xml:space="preserve">9.1</w:t>
      </w:r>
      <w:r>
        <w:rPr>
          <w:rFonts w:hint="eastAsia" w:ascii="宋体" w:hAnsi="宋体"/>
          <w:color w:val="000000"/>
          <w:szCs w:val="21"/>
          <w:highlight w:val="none"/>
        </w:rPr>
        <w:t xml:space="preserve">甲方无正当理由</w:t>
      </w:r>
      <w:r>
        <w:rPr>
          <w:rFonts w:hint="eastAsia" w:ascii="宋体" w:hAnsi="宋体" w:cs="宋体"/>
          <w:color w:val="000000"/>
          <w:szCs w:val="21"/>
          <w:highlight w:val="none"/>
        </w:rPr>
        <w:t xml:space="preserve">要求取消服务的，应按合同总价款的</w:t>
      </w:r>
      <w:r>
        <w:rPr>
          <w:rFonts w:hint="eastAsia" w:ascii="宋体" w:hAnsi="宋体" w:cs="宋体"/>
          <w:color w:val="000000"/>
          <w:szCs w:val="21"/>
          <w:highlight w:val="none"/>
          <w:u w:val="single"/>
        </w:rPr>
        <w:t xml:space="preserve">百分之五</w:t>
      </w:r>
      <w:r>
        <w:rPr>
          <w:rFonts w:hint="eastAsia" w:ascii="宋体" w:hAnsi="宋体" w:cs="宋体"/>
          <w:color w:val="000000"/>
          <w:szCs w:val="21"/>
          <w:highlight w:val="none"/>
        </w:rPr>
        <w:t xml:space="preserve">向乙方偿付违约金。</w:t>
      </w:r>
      <w:r>
        <w:rPr>
          <w:rFonts w:ascii="宋体" w:hAnsi="宋体"/>
          <w:color w:val="000000"/>
          <w:szCs w:val="21"/>
          <w:highlight w:val="none"/>
        </w:rPr>
      </w:r>
      <w:r/>
    </w:p>
    <w:p>
      <w:pPr>
        <w:pStyle w:val="975"/>
        <w:ind w:firstLine="420"/>
        <w:spacing w:line="360" w:lineRule="auto"/>
        <w:widowControl w:val="off"/>
        <w:rPr>
          <w:rFonts w:ascii="宋体" w:hAnsi="宋体"/>
          <w:color w:val="000000"/>
          <w:szCs w:val="21"/>
          <w:highlight w:val="none"/>
        </w:rPr>
      </w:pPr>
      <w:r>
        <w:rPr>
          <w:rFonts w:ascii="宋体" w:hAnsi="宋体"/>
          <w:color w:val="000000"/>
          <w:szCs w:val="21"/>
          <w:highlight w:val="none"/>
        </w:rPr>
        <w:t xml:space="preserve">9.2甲方无故逾期验收和办理合同款支付手续的,甲方应按逾期付款总额</w:t>
      </w:r>
      <w:r>
        <w:rPr>
          <w:rFonts w:ascii="宋体" w:hAnsi="宋体"/>
          <w:color w:val="000000"/>
          <w:szCs w:val="21"/>
          <w:highlight w:val="none"/>
          <w:u w:val="single"/>
        </w:rPr>
        <w:t xml:space="preserve">每日万分之五</w:t>
      </w:r>
      <w:r>
        <w:rPr>
          <w:rFonts w:ascii="宋体" w:hAnsi="宋体"/>
          <w:color w:val="000000"/>
          <w:szCs w:val="21"/>
          <w:highlight w:val="none"/>
        </w:rPr>
        <w:t xml:space="preserve">向乙方支付违约金。</w:t>
      </w:r>
      <w:r>
        <w:rPr>
          <w:rFonts w:ascii="宋体" w:hAnsi="宋体"/>
          <w:color w:val="000000"/>
          <w:szCs w:val="21"/>
          <w:highlight w:val="none"/>
        </w:rPr>
      </w:r>
      <w:r/>
    </w:p>
    <w:p>
      <w:pPr>
        <w:pStyle w:val="975"/>
        <w:ind w:firstLine="420"/>
        <w:spacing w:line="360" w:lineRule="auto"/>
        <w:widowControl w:val="off"/>
        <w:rPr>
          <w:rFonts w:ascii="宋体" w:hAnsi="宋体"/>
          <w:color w:val="000000"/>
          <w:szCs w:val="21"/>
          <w:highlight w:val="none"/>
        </w:rPr>
      </w:pPr>
      <w:r>
        <w:rPr>
          <w:rFonts w:ascii="宋体" w:hAnsi="宋体"/>
          <w:color w:val="000000"/>
          <w:szCs w:val="21"/>
          <w:highlight w:val="none"/>
        </w:rPr>
        <w:t xml:space="preserve">9.3乙方</w:t>
      </w:r>
      <w:r>
        <w:rPr>
          <w:rFonts w:ascii="宋体" w:hAnsi="宋体" w:cs="宋体"/>
          <w:color w:val="000000"/>
          <w:szCs w:val="21"/>
          <w:highlight w:val="none"/>
        </w:rPr>
        <w:t xml:space="preserve">不能按约定时间和要求提供服务的</w:t>
      </w:r>
      <w:r>
        <w:rPr>
          <w:rFonts w:ascii="宋体" w:hAnsi="宋体"/>
          <w:color w:val="000000"/>
          <w:szCs w:val="21"/>
          <w:highlight w:val="none"/>
        </w:rPr>
        <w:t xml:space="preserve">，乙方应按合同总额</w:t>
      </w:r>
      <w:r>
        <w:rPr>
          <w:rFonts w:ascii="宋体" w:hAnsi="宋体"/>
          <w:color w:val="000000"/>
          <w:szCs w:val="21"/>
          <w:highlight w:val="none"/>
          <w:u w:val="single"/>
        </w:rPr>
        <w:t xml:space="preserve">每日千分之五</w:t>
      </w:r>
      <w:r>
        <w:rPr>
          <w:rFonts w:ascii="宋体" w:hAnsi="宋体"/>
          <w:color w:val="000000"/>
          <w:szCs w:val="21"/>
          <w:highlight w:val="none"/>
        </w:rPr>
        <w:t xml:space="preserve">向甲方支付违约金，由甲方从待付合同款中扣除。逾期超过约定日期10个</w:t>
      </w:r>
      <w:r>
        <w:rPr>
          <w:rFonts w:hint="eastAsia" w:ascii="宋体" w:hAnsi="宋体"/>
          <w:color w:val="000000"/>
          <w:szCs w:val="21"/>
          <w:highlight w:val="none"/>
        </w:rPr>
        <w:t xml:space="preserve">日历天</w:t>
      </w:r>
      <w:r>
        <w:rPr>
          <w:rFonts w:ascii="宋体" w:hAnsi="宋体"/>
          <w:color w:val="000000"/>
          <w:szCs w:val="21"/>
          <w:highlight w:val="none"/>
        </w:rPr>
        <w:t xml:space="preserve">不能提供约定服务的，甲方可解除本合同。乙方因违约行为导致甲方解除合同的，乙方应向甲方支付合同总值</w:t>
      </w:r>
      <w:r>
        <w:rPr>
          <w:rFonts w:ascii="宋体" w:hAnsi="宋体"/>
          <w:color w:val="000000"/>
          <w:szCs w:val="21"/>
          <w:highlight w:val="none"/>
          <w:u w:val="single"/>
        </w:rPr>
        <w:t xml:space="preserve">百分之五</w:t>
      </w:r>
      <w:r>
        <w:rPr>
          <w:rFonts w:ascii="宋体" w:hAnsi="宋体"/>
          <w:color w:val="000000"/>
          <w:szCs w:val="21"/>
          <w:highlight w:val="none"/>
        </w:rPr>
        <w:t xml:space="preserve">的违约金，如造成甲方损失超过违约金的，超出部分由乙方继续承担赔偿责任。 </w:t>
      </w:r>
      <w:r>
        <w:rPr>
          <w:rFonts w:ascii="宋体" w:hAnsi="宋体"/>
          <w:color w:val="000000"/>
          <w:szCs w:val="21"/>
          <w:highlight w:val="none"/>
        </w:rPr>
      </w:r>
      <w:r/>
    </w:p>
    <w:p>
      <w:pPr>
        <w:pStyle w:val="975"/>
        <w:ind w:firstLine="420"/>
        <w:spacing w:line="360" w:lineRule="auto"/>
        <w:widowControl w:val="off"/>
        <w:rPr>
          <w:rFonts w:ascii="宋体" w:hAnsi="宋体"/>
          <w:color w:val="000000"/>
          <w:szCs w:val="21"/>
          <w:highlight w:val="none"/>
        </w:rPr>
      </w:pPr>
      <w:r>
        <w:rPr>
          <w:rFonts w:ascii="宋体" w:hAnsi="宋体"/>
          <w:color w:val="000000"/>
          <w:szCs w:val="21"/>
          <w:highlight w:val="none"/>
        </w:rPr>
        <w:t xml:space="preserve">9.4乙方提供的服务不符合采购文件项目需求要求、乙方响应文件承诺及国家有关质量标准的，甲方有权拒收。乙方愿意完善但逾期提供约定要求服务的，按乙方逾期提供服务处理。乙方拒绝完善的，甲方可单方面解除合同，并由乙方赔偿由此造成的甲方全部损失。</w:t>
      </w:r>
      <w:r>
        <w:rPr>
          <w:rFonts w:ascii="宋体" w:hAnsi="宋体"/>
          <w:color w:val="000000"/>
          <w:szCs w:val="21"/>
          <w:highlight w:val="none"/>
        </w:rPr>
      </w:r>
      <w:r/>
    </w:p>
    <w:p>
      <w:pPr>
        <w:pStyle w:val="975"/>
        <w:ind w:firstLine="422"/>
        <w:spacing w:line="360" w:lineRule="auto"/>
        <w:widowControl w:val="off"/>
        <w:rPr>
          <w:rFonts w:ascii="宋体" w:hAnsi="宋体"/>
          <w:b/>
          <w:bCs/>
          <w:color w:val="000000"/>
          <w:szCs w:val="21"/>
          <w:highlight w:val="none"/>
        </w:rPr>
      </w:pPr>
      <w:r>
        <w:rPr>
          <w:rFonts w:ascii="宋体" w:hAnsi="宋体"/>
          <w:b/>
          <w:bCs/>
          <w:color w:val="000000"/>
          <w:szCs w:val="21"/>
          <w:highlight w:val="none"/>
        </w:rPr>
        <w:t xml:space="preserve">十、</w:t>
      </w:r>
      <w:r>
        <w:rPr>
          <w:rFonts w:ascii="宋体" w:hAnsi="宋体" w:cs="宋体"/>
          <w:b/>
          <w:bCs/>
          <w:color w:val="000000"/>
          <w:szCs w:val="21"/>
          <w:highlight w:val="none"/>
        </w:rPr>
        <w:t xml:space="preserve">合同的解除</w:t>
      </w:r>
      <w:r>
        <w:rPr>
          <w:rFonts w:ascii="宋体" w:hAnsi="宋体"/>
          <w:b/>
          <w:bCs/>
          <w:color w:val="000000"/>
          <w:szCs w:val="21"/>
          <w:highlight w:val="none"/>
        </w:rPr>
      </w:r>
      <w:r/>
    </w:p>
    <w:p>
      <w:pPr>
        <w:pStyle w:val="975"/>
        <w:ind w:firstLine="42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0.1</w:t>
      </w:r>
      <w:r>
        <w:rPr>
          <w:rFonts w:hint="eastAsia" w:ascii="宋体" w:hAnsi="宋体" w:cs="宋体"/>
          <w:color w:val="000000"/>
          <w:szCs w:val="21"/>
          <w:highlight w:val="none"/>
        </w:rPr>
        <w:t xml:space="preserve">有下列情形之一，合同一方可以解除合同：</w:t>
      </w:r>
      <w:r>
        <w:rPr>
          <w:rFonts w:ascii="宋体" w:hAnsi="宋体" w:cs="宋体"/>
          <w:color w:val="000000"/>
          <w:szCs w:val="21"/>
          <w:highlight w:val="none"/>
        </w:rPr>
      </w:r>
      <w:r/>
    </w:p>
    <w:p>
      <w:pPr>
        <w:pStyle w:val="975"/>
        <w:ind w:firstLine="42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（1）因合同一方违约导致合同不能履行，另一方有权解除合同。</w:t>
      </w:r>
      <w:r>
        <w:rPr>
          <w:rFonts w:ascii="宋体" w:hAnsi="宋体" w:cs="宋体"/>
          <w:color w:val="000000"/>
          <w:szCs w:val="21"/>
          <w:highlight w:val="none"/>
        </w:rPr>
      </w:r>
      <w:r/>
    </w:p>
    <w:p>
      <w:pPr>
        <w:pStyle w:val="975"/>
        <w:ind w:firstLine="42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）甲方有权在出现以下情形时单方面解除合同，合同解除自书面解除通知到达乙方时生效：</w:t>
      </w:r>
      <w:r>
        <w:rPr>
          <w:rFonts w:ascii="宋体" w:hAnsi="宋体" w:cs="宋体"/>
          <w:color w:val="000000"/>
          <w:szCs w:val="21"/>
          <w:highlight w:val="none"/>
        </w:rPr>
      </w:r>
      <w:r/>
    </w:p>
    <w:p>
      <w:pPr>
        <w:pStyle w:val="975"/>
        <w:ind w:firstLine="495"/>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①乙方逾期未实施或完成约定服务超过</w:t>
      </w:r>
      <w:r>
        <w:rPr>
          <w:rFonts w:ascii="宋体" w:hAnsi="宋体" w:cs="宋体"/>
          <w:color w:val="000000"/>
          <w:szCs w:val="21"/>
          <w:highlight w:val="none"/>
          <w:u w:val="single"/>
        </w:rPr>
        <w:t xml:space="preserve">10</w:t>
      </w:r>
      <w:r>
        <w:rPr>
          <w:rFonts w:hint="eastAsia" w:ascii="宋体" w:hAnsi="宋体" w:cs="宋体"/>
          <w:color w:val="000000"/>
          <w:szCs w:val="21"/>
          <w:highlight w:val="none"/>
          <w:u w:val="single"/>
        </w:rPr>
        <w:t xml:space="preserve">个日历天</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75"/>
        <w:ind w:firstLine="495"/>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②乙方履行本合同约定义务时，未达到约定要求，修改或整改超过</w:t>
      </w:r>
      <w:r>
        <w:rPr>
          <w:rFonts w:ascii="宋体" w:hAnsi="宋体" w:cs="宋体"/>
          <w:color w:val="000000"/>
          <w:szCs w:val="21"/>
          <w:highlight w:val="none"/>
          <w:u w:val="single"/>
        </w:rPr>
        <w:t xml:space="preserve">3</w:t>
      </w:r>
      <w:r>
        <w:rPr>
          <w:rFonts w:hint="eastAsia" w:ascii="宋体" w:hAnsi="宋体" w:cs="宋体"/>
          <w:color w:val="000000"/>
          <w:szCs w:val="21"/>
          <w:highlight w:val="none"/>
        </w:rPr>
        <w:t xml:space="preserve">次仍然无法达到约定要求。</w:t>
      </w:r>
      <w:r>
        <w:rPr>
          <w:rFonts w:ascii="宋体" w:hAnsi="宋体" w:cs="宋体"/>
          <w:color w:val="000000"/>
          <w:szCs w:val="21"/>
          <w:highlight w:val="none"/>
        </w:rPr>
      </w:r>
      <w:r/>
    </w:p>
    <w:p>
      <w:pPr>
        <w:pStyle w:val="975"/>
        <w:ind w:firstLine="42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③乙方有转让或未经甲方同意的分包行为。 </w:t>
      </w:r>
      <w:r>
        <w:rPr>
          <w:rFonts w:ascii="宋体" w:hAnsi="宋体"/>
          <w:color w:val="000000"/>
          <w:szCs w:val="21"/>
          <w:highlight w:val="none"/>
        </w:rPr>
      </w:r>
      <w:r/>
    </w:p>
    <w:p>
      <w:pPr>
        <w:pStyle w:val="975"/>
        <w:ind w:firstLine="420"/>
        <w:spacing w:line="360" w:lineRule="auto"/>
        <w:widowControl w:val="off"/>
        <w:rPr>
          <w:rFonts w:ascii="宋体" w:hAnsi="宋体"/>
          <w:color w:val="000000"/>
          <w:szCs w:val="21"/>
          <w:highlight w:val="none"/>
        </w:rPr>
      </w:pPr>
      <w:r>
        <w:rPr>
          <w:rFonts w:ascii="宋体" w:hAnsi="宋体" w:cs="宋体"/>
          <w:color w:val="000000"/>
          <w:szCs w:val="21"/>
          <w:highlight w:val="none"/>
        </w:rPr>
        <w:t xml:space="preserve">10.2乙方应对甲方提供的资料具有保密义务，未经甲方同意，不得将与本合同的相关内容资料提供给任何第三方单位和个人，否则甲方有权解除合同，</w:t>
      </w:r>
      <w:r>
        <w:rPr>
          <w:rFonts w:ascii="宋体" w:hAnsi="宋体"/>
          <w:color w:val="000000"/>
          <w:szCs w:val="21"/>
          <w:highlight w:val="none"/>
        </w:rPr>
        <w:t xml:space="preserve">并由乙方赔偿由此造成的甲方全部损失。</w:t>
      </w:r>
      <w:r>
        <w:rPr>
          <w:rFonts w:ascii="宋体" w:hAnsi="宋体"/>
          <w:color w:val="000000"/>
          <w:szCs w:val="21"/>
          <w:highlight w:val="none"/>
        </w:rPr>
      </w:r>
      <w:r/>
    </w:p>
    <w:p>
      <w:pPr>
        <w:pStyle w:val="975"/>
        <w:ind w:firstLine="422"/>
        <w:spacing w:line="360" w:lineRule="auto"/>
        <w:widowControl w:val="off"/>
        <w:rPr>
          <w:rFonts w:ascii="宋体" w:hAnsi="宋体"/>
          <w:b/>
          <w:color w:val="000000"/>
          <w:szCs w:val="21"/>
          <w:highlight w:val="none"/>
        </w:rPr>
      </w:pPr>
      <w:r>
        <w:rPr>
          <w:rFonts w:hint="eastAsia" w:ascii="宋体" w:hAnsi="宋体"/>
          <w:b/>
          <w:color w:val="000000"/>
          <w:szCs w:val="21"/>
          <w:highlight w:val="none"/>
        </w:rPr>
        <w:t xml:space="preserve">十一、补充条款</w:t>
      </w:r>
      <w:r>
        <w:rPr>
          <w:rFonts w:ascii="宋体" w:hAnsi="宋体"/>
          <w:b/>
          <w:color w:val="000000"/>
          <w:szCs w:val="21"/>
          <w:highlight w:val="none"/>
        </w:rPr>
      </w:r>
      <w:r/>
    </w:p>
    <w:p>
      <w:pPr>
        <w:pStyle w:val="975"/>
        <w:ind w:firstLine="420"/>
        <w:spacing w:line="360" w:lineRule="auto"/>
        <w:widowControl w:val="off"/>
        <w:rPr>
          <w:rFonts w:ascii="宋体" w:hAnsi="宋体"/>
          <w:b/>
          <w:color w:val="000000"/>
          <w:szCs w:val="21"/>
          <w:highlight w:val="none"/>
        </w:rPr>
      </w:pPr>
      <w:r>
        <w:rPr>
          <w:rFonts w:ascii="宋体" w:hAnsi="宋体"/>
          <w:color w:val="000000"/>
          <w:szCs w:val="21"/>
          <w:highlight w:val="none"/>
          <w:u w:val="single"/>
        </w:rPr>
        <w:t xml:space="preserve">双方协商</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若有</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ascii="宋体" w:hAnsi="宋体"/>
          <w:b/>
          <w:color w:val="000000"/>
          <w:szCs w:val="21"/>
          <w:highlight w:val="none"/>
        </w:rPr>
      </w:r>
      <w:r/>
    </w:p>
    <w:p>
      <w:pPr>
        <w:pStyle w:val="975"/>
        <w:ind w:firstLine="422"/>
        <w:spacing w:line="360" w:lineRule="auto"/>
        <w:widowControl w:val="off"/>
        <w:rPr>
          <w:rFonts w:ascii="宋体" w:hAnsi="宋体"/>
          <w:b/>
          <w:color w:val="000000"/>
          <w:szCs w:val="21"/>
          <w:highlight w:val="none"/>
        </w:rPr>
      </w:pPr>
      <w:r>
        <w:rPr>
          <w:rFonts w:ascii="宋体" w:hAnsi="宋体"/>
          <w:b/>
          <w:color w:val="000000"/>
          <w:szCs w:val="21"/>
          <w:highlight w:val="none"/>
        </w:rPr>
        <w:t xml:space="preserve">十二、不可抗力事件处理</w:t>
      </w:r>
      <w:r>
        <w:rPr>
          <w:rFonts w:ascii="宋体" w:hAnsi="宋体"/>
          <w:b/>
          <w:color w:val="000000"/>
          <w:szCs w:val="21"/>
          <w:highlight w:val="none"/>
        </w:rPr>
      </w:r>
      <w:r/>
    </w:p>
    <w:p>
      <w:pPr>
        <w:pStyle w:val="975"/>
        <w:ind w:firstLine="420"/>
        <w:spacing w:line="360" w:lineRule="auto"/>
        <w:widowControl w:val="off"/>
        <w:rPr>
          <w:rFonts w:ascii="宋体" w:hAnsi="宋体"/>
          <w:color w:val="000000"/>
          <w:szCs w:val="21"/>
          <w:highlight w:val="none"/>
        </w:rPr>
      </w:pPr>
      <w:r>
        <w:rPr>
          <w:rFonts w:ascii="宋体" w:hAnsi="宋体"/>
          <w:color w:val="000000"/>
          <w:szCs w:val="21"/>
          <w:highlight w:val="none"/>
        </w:rPr>
        <w:t xml:space="preserve">12.1 在合同有效期内，任何一方因不可抗力事件导致不能履行合同，则合同履行期可延长，其延长期与不可抗力影响期相同。</w:t>
      </w:r>
      <w:r>
        <w:rPr>
          <w:rFonts w:ascii="宋体" w:hAnsi="宋体"/>
          <w:color w:val="000000"/>
          <w:szCs w:val="21"/>
          <w:highlight w:val="none"/>
        </w:rPr>
      </w:r>
      <w:r/>
    </w:p>
    <w:p>
      <w:pPr>
        <w:pStyle w:val="975"/>
        <w:ind w:firstLine="420"/>
        <w:spacing w:line="360" w:lineRule="auto"/>
        <w:widowControl w:val="off"/>
        <w:rPr>
          <w:rFonts w:ascii="宋体" w:hAnsi="宋体"/>
          <w:color w:val="000000"/>
          <w:szCs w:val="21"/>
          <w:highlight w:val="none"/>
        </w:rPr>
      </w:pPr>
      <w:r>
        <w:rPr>
          <w:rFonts w:ascii="宋体" w:hAnsi="宋体"/>
          <w:color w:val="000000"/>
          <w:szCs w:val="21"/>
          <w:highlight w:val="none"/>
        </w:rPr>
        <w:t xml:space="preserve">12.2 不可抗力事件发生后，应立即通知对方，并寄送有关权威机构出具的证明。</w:t>
      </w:r>
      <w:r>
        <w:rPr>
          <w:rFonts w:ascii="宋体" w:hAnsi="宋体"/>
          <w:color w:val="000000"/>
          <w:szCs w:val="21"/>
          <w:highlight w:val="none"/>
        </w:rPr>
      </w:r>
      <w:r/>
    </w:p>
    <w:p>
      <w:pPr>
        <w:pStyle w:val="975"/>
        <w:ind w:firstLine="420"/>
        <w:spacing w:line="360" w:lineRule="auto"/>
        <w:widowControl w:val="off"/>
        <w:rPr>
          <w:rFonts w:ascii="宋体" w:hAnsi="宋体"/>
          <w:color w:val="000000"/>
          <w:szCs w:val="21"/>
          <w:highlight w:val="none"/>
        </w:rPr>
      </w:pPr>
      <w:r>
        <w:rPr>
          <w:rFonts w:ascii="宋体" w:hAnsi="宋体"/>
          <w:color w:val="000000"/>
          <w:szCs w:val="21"/>
          <w:highlight w:val="none"/>
        </w:rPr>
        <w:t xml:space="preserve">12.3 不可抗力事件延续120天以上，双方应通过友好协商，确定是否继续履行合同。</w:t>
      </w:r>
      <w:r>
        <w:rPr>
          <w:rFonts w:ascii="宋体" w:hAnsi="宋体"/>
          <w:color w:val="000000"/>
          <w:szCs w:val="21"/>
          <w:highlight w:val="none"/>
        </w:rPr>
      </w:r>
      <w:r/>
    </w:p>
    <w:p>
      <w:pPr>
        <w:pStyle w:val="975"/>
        <w:ind w:firstLine="422"/>
        <w:spacing w:line="360" w:lineRule="auto"/>
        <w:widowControl w:val="off"/>
        <w:rPr>
          <w:rFonts w:ascii="宋体" w:hAnsi="宋体"/>
          <w:b/>
          <w:color w:val="000000"/>
          <w:szCs w:val="21"/>
          <w:highlight w:val="none"/>
        </w:rPr>
      </w:pPr>
      <w:r>
        <w:rPr>
          <w:rFonts w:ascii="宋体" w:hAnsi="宋体"/>
          <w:b/>
          <w:color w:val="000000"/>
          <w:szCs w:val="21"/>
          <w:highlight w:val="none"/>
        </w:rPr>
        <w:t xml:space="preserve">十三、诉讼</w:t>
      </w:r>
      <w:r>
        <w:rPr>
          <w:rFonts w:ascii="宋体" w:hAnsi="宋体"/>
          <w:b/>
          <w:color w:val="000000"/>
          <w:szCs w:val="21"/>
          <w:highlight w:val="none"/>
        </w:rPr>
      </w:r>
      <w:r/>
    </w:p>
    <w:p>
      <w:pPr>
        <w:pStyle w:val="975"/>
        <w:ind w:firstLine="420"/>
        <w:spacing w:line="360" w:lineRule="auto"/>
        <w:widowControl w:val="off"/>
        <w:rPr>
          <w:rFonts w:ascii="宋体" w:hAnsi="宋体"/>
          <w:color w:val="000000"/>
          <w:szCs w:val="21"/>
          <w:highlight w:val="none"/>
        </w:rPr>
      </w:pPr>
      <w:r>
        <w:rPr>
          <w:rFonts w:ascii="宋体" w:hAnsi="宋体"/>
          <w:color w:val="000000"/>
          <w:szCs w:val="21"/>
          <w:highlight w:val="none"/>
        </w:rPr>
        <w:t xml:space="preserve">13.1 双方在执行合同中所发生的一切争议，应通过协商解决。如协商不成，可向合同签订地法院起诉，合同签订地在此约定为</w:t>
      </w:r>
      <w:r>
        <w:rPr>
          <w:rFonts w:ascii="宋体" w:hAnsi="宋体"/>
          <w:color w:val="000000"/>
          <w:szCs w:val="21"/>
          <w:highlight w:val="none"/>
          <w:u w:val="single"/>
        </w:rPr>
        <w:t xml:space="preserve">南京市</w:t>
      </w:r>
      <w:r>
        <w:rPr>
          <w:rFonts w:ascii="宋体" w:hAnsi="宋体"/>
          <w:color w:val="000000"/>
          <w:szCs w:val="21"/>
          <w:highlight w:val="none"/>
        </w:rPr>
        <w:t xml:space="preserve">。</w:t>
      </w:r>
      <w:r>
        <w:rPr>
          <w:rFonts w:ascii="宋体" w:hAnsi="宋体"/>
          <w:color w:val="000000"/>
          <w:szCs w:val="21"/>
          <w:highlight w:val="none"/>
        </w:rPr>
      </w:r>
      <w:r/>
    </w:p>
    <w:p>
      <w:pPr>
        <w:pStyle w:val="975"/>
        <w:ind w:firstLine="422"/>
        <w:spacing w:line="360" w:lineRule="auto"/>
        <w:widowControl w:val="off"/>
        <w:rPr>
          <w:rFonts w:ascii="宋体" w:hAnsi="宋体"/>
          <w:b/>
          <w:color w:val="000000"/>
          <w:szCs w:val="21"/>
          <w:highlight w:val="none"/>
        </w:rPr>
      </w:pPr>
      <w:r/>
      <w:bookmarkStart w:id="39" w:name="_Hlk47429795"/>
      <w:r>
        <w:rPr>
          <w:rFonts w:ascii="宋体" w:hAnsi="宋体"/>
          <w:b/>
          <w:color w:val="000000"/>
          <w:szCs w:val="21"/>
          <w:highlight w:val="none"/>
        </w:rPr>
        <w:t xml:space="preserve">十四、合同生效及其它</w:t>
      </w:r>
      <w:bookmarkEnd w:id="39"/>
      <w:r>
        <w:rPr>
          <w:rFonts w:ascii="宋体" w:hAnsi="宋体"/>
          <w:b/>
          <w:color w:val="000000"/>
          <w:szCs w:val="21"/>
          <w:highlight w:val="none"/>
        </w:rPr>
      </w:r>
      <w:r/>
    </w:p>
    <w:p>
      <w:pPr>
        <w:pStyle w:val="975"/>
        <w:numPr>
          <w:ilvl w:val="0"/>
          <w:numId w:val="5"/>
        </w:numPr>
        <w:ind w:firstLine="420"/>
        <w:spacing w:line="360" w:lineRule="auto"/>
        <w:widowControl w:val="off"/>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rPr>
        <w:t xml:space="preserve">1</w:t>
      </w:r>
      <w:r>
        <w:rPr>
          <w:rFonts w:ascii="宋体" w:hAnsi="宋体"/>
          <w:color w:val="000000"/>
          <w:szCs w:val="21"/>
          <w:highlight w:val="none"/>
        </w:rPr>
        <w:t xml:space="preserve">本合同未尽事宜，遵照《中华人民共和国民法典》有关条文执行。对本合同内容的任何修改和变更由甲乙双方协商后达成书面补充协议，并经双方签字并加盖单位公章或合同专用章后生效，补充协议与本合同具有同等法律效力。</w:t>
      </w:r>
      <w:r>
        <w:rPr>
          <w:rFonts w:ascii="宋体" w:hAnsi="宋体"/>
          <w:color w:val="000000"/>
          <w:szCs w:val="21"/>
          <w:highlight w:val="none"/>
        </w:rPr>
      </w:r>
      <w:r/>
    </w:p>
    <w:p>
      <w:pPr>
        <w:pStyle w:val="975"/>
        <w:ind w:firstLine="420"/>
        <w:spacing w:line="360" w:lineRule="auto"/>
        <w:widowControl w:val="off"/>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rPr>
        <w:t xml:space="preserve">2</w:t>
      </w:r>
      <w:r>
        <w:rPr>
          <w:rFonts w:ascii="宋体" w:hAnsi="宋体"/>
          <w:color w:val="000000"/>
          <w:szCs w:val="21"/>
          <w:highlight w:val="none"/>
        </w:rPr>
        <w:t xml:space="preserve">本合同正本一式</w:t>
      </w:r>
      <w:r>
        <w:rPr>
          <w:rFonts w:ascii="宋体" w:hAnsi="宋体"/>
          <w:color w:val="000000"/>
          <w:szCs w:val="21"/>
          <w:highlight w:val="none"/>
          <w:u w:val="single"/>
        </w:rPr>
        <w:t xml:space="preserve">四</w:t>
      </w:r>
      <w:r>
        <w:rPr>
          <w:rFonts w:ascii="宋体" w:hAnsi="宋体"/>
          <w:color w:val="000000"/>
          <w:szCs w:val="21"/>
          <w:highlight w:val="none"/>
        </w:rPr>
        <w:t xml:space="preserve">份，具有同等法律效力，甲乙方各执</w:t>
      </w:r>
      <w:r>
        <w:rPr>
          <w:rFonts w:ascii="宋体" w:hAnsi="宋体"/>
          <w:color w:val="000000"/>
          <w:szCs w:val="21"/>
          <w:highlight w:val="none"/>
          <w:u w:val="single"/>
        </w:rPr>
        <w:t xml:space="preserve">两</w:t>
      </w:r>
      <w:r>
        <w:rPr>
          <w:rFonts w:ascii="宋体" w:hAnsi="宋体"/>
          <w:color w:val="000000"/>
          <w:szCs w:val="21"/>
          <w:highlight w:val="none"/>
        </w:rPr>
        <w:t xml:space="preserve">份。</w:t>
      </w:r>
      <w:r>
        <w:rPr>
          <w:rFonts w:ascii="宋体" w:hAnsi="宋体"/>
          <w:color w:val="000000"/>
          <w:szCs w:val="21"/>
          <w:highlight w:val="none"/>
        </w:rPr>
      </w:r>
      <w:r/>
    </w:p>
    <w:p>
      <w:pPr>
        <w:pStyle w:val="975"/>
        <w:spacing w:line="360" w:lineRule="auto"/>
        <w:widowControl w:val="off"/>
        <w:rPr>
          <w:rFonts w:ascii="宋体" w:hAnsi="宋体"/>
          <w:color w:val="000000"/>
          <w:szCs w:val="21"/>
          <w:highlight w:val="none"/>
        </w:rPr>
      </w:pPr>
      <w:r/>
      <w:bookmarkEnd w:id="38"/>
      <w:r>
        <w:rPr>
          <w:rFonts w:ascii="宋体" w:hAnsi="宋体"/>
          <w:color w:val="000000"/>
          <w:szCs w:val="21"/>
          <w:highlight w:val="none"/>
        </w:rPr>
      </w:r>
      <w:r/>
    </w:p>
    <w:p>
      <w:pPr>
        <w:pStyle w:val="975"/>
        <w:ind w:firstLine="200"/>
        <w:spacing w:line="360" w:lineRule="auto"/>
        <w:widowControl w:val="off"/>
        <w:rPr>
          <w:rFonts w:ascii="宋体" w:hAnsi="宋体"/>
          <w:color w:val="000000"/>
          <w:szCs w:val="21"/>
          <w:highlight w:val="none"/>
        </w:rPr>
      </w:pPr>
      <w:r>
        <w:rPr>
          <w:rFonts w:ascii="宋体" w:hAnsi="宋体"/>
          <w:color w:val="000000"/>
          <w:szCs w:val="21"/>
          <w:highlight w:val="none"/>
        </w:rPr>
        <w:t xml:space="preserve">甲方全称（盖章）：                      乙方全称（盖章）： </w:t>
      </w:r>
      <w:r>
        <w:rPr>
          <w:rFonts w:ascii="宋体" w:hAnsi="宋体"/>
          <w:color w:val="000000"/>
          <w:szCs w:val="21"/>
          <w:highlight w:val="none"/>
        </w:rPr>
      </w:r>
      <w:r/>
    </w:p>
    <w:p>
      <w:pPr>
        <w:pStyle w:val="975"/>
        <w:ind w:firstLine="200"/>
        <w:spacing w:line="360" w:lineRule="auto"/>
        <w:widowControl w:val="off"/>
        <w:rPr>
          <w:rFonts w:ascii="宋体" w:hAnsi="宋体"/>
          <w:color w:val="000000"/>
          <w:szCs w:val="21"/>
          <w:highlight w:val="none"/>
        </w:rPr>
      </w:pPr>
      <w:r>
        <w:rPr>
          <w:rFonts w:ascii="宋体" w:hAnsi="宋体"/>
          <w:color w:val="000000"/>
          <w:szCs w:val="21"/>
          <w:highlight w:val="none"/>
        </w:rPr>
        <w:t xml:space="preserve">法定代表人或授权代表（签字）：          法定代表人或授权代表（签字）：</w:t>
      </w:r>
      <w:r>
        <w:rPr>
          <w:rFonts w:ascii="宋体" w:hAnsi="宋体"/>
          <w:color w:val="000000"/>
          <w:szCs w:val="21"/>
          <w:highlight w:val="none"/>
        </w:rPr>
      </w:r>
      <w:r/>
    </w:p>
    <w:p>
      <w:pPr>
        <w:pStyle w:val="975"/>
        <w:ind w:firstLine="200"/>
        <w:spacing w:line="360" w:lineRule="auto"/>
        <w:widowControl w:val="off"/>
        <w:rPr>
          <w:rFonts w:ascii="宋体" w:hAnsi="宋体"/>
          <w:color w:val="000000"/>
          <w:szCs w:val="21"/>
          <w:highlight w:val="none"/>
        </w:rPr>
      </w:pPr>
      <w:r>
        <w:rPr>
          <w:rFonts w:ascii="宋体" w:hAnsi="宋体"/>
          <w:color w:val="000000"/>
          <w:szCs w:val="21"/>
          <w:highlight w:val="none"/>
        </w:rPr>
        <w:t xml:space="preserve">地    址：                             地    址： </w:t>
      </w:r>
      <w:r>
        <w:rPr>
          <w:rFonts w:ascii="宋体" w:hAnsi="宋体"/>
          <w:color w:val="000000"/>
          <w:szCs w:val="21"/>
          <w:highlight w:val="none"/>
        </w:rPr>
      </w:r>
      <w:r/>
    </w:p>
    <w:p>
      <w:pPr>
        <w:pStyle w:val="975"/>
        <w:ind w:firstLine="200"/>
        <w:spacing w:line="360" w:lineRule="auto"/>
        <w:widowControl w:val="off"/>
        <w:rPr>
          <w:rFonts w:ascii="宋体" w:hAnsi="宋体"/>
          <w:color w:val="000000"/>
          <w:szCs w:val="21"/>
          <w:highlight w:val="none"/>
        </w:rPr>
      </w:pPr>
      <w:r>
        <w:rPr>
          <w:rFonts w:ascii="宋体" w:hAnsi="宋体"/>
          <w:color w:val="000000"/>
          <w:szCs w:val="21"/>
          <w:highlight w:val="none"/>
        </w:rPr>
        <w:t xml:space="preserve">联系电话：                             联系电话：</w:t>
      </w:r>
      <w:r>
        <w:rPr>
          <w:rFonts w:ascii="宋体" w:hAnsi="宋体"/>
          <w:color w:val="000000"/>
          <w:szCs w:val="21"/>
          <w:highlight w:val="none"/>
        </w:rPr>
      </w:r>
      <w:r/>
    </w:p>
    <w:p>
      <w:pPr>
        <w:pStyle w:val="975"/>
        <w:ind w:firstLine="200"/>
        <w:spacing w:line="360" w:lineRule="auto"/>
        <w:widowControl w:val="off"/>
        <w:rPr>
          <w:rFonts w:ascii="宋体" w:hAnsi="宋体"/>
          <w:color w:val="000000"/>
          <w:szCs w:val="21"/>
          <w:highlight w:val="none"/>
        </w:rPr>
      </w:pPr>
      <w:r>
        <w:rPr>
          <w:rFonts w:ascii="宋体" w:hAnsi="宋体"/>
          <w:color w:val="000000"/>
          <w:szCs w:val="21"/>
          <w:highlight w:val="none"/>
        </w:rPr>
        <w:t xml:space="preserve">签订日期：                             签订日期：</w:t>
      </w:r>
      <w:r>
        <w:rPr>
          <w:rFonts w:ascii="宋体" w:hAnsi="宋体"/>
          <w:color w:val="000000"/>
          <w:szCs w:val="21"/>
          <w:highlight w:val="none"/>
        </w:rPr>
      </w:r>
      <w:r/>
    </w:p>
    <w:p>
      <w:pPr>
        <w:pStyle w:val="1097"/>
        <w:spacing w:line="360" w:lineRule="auto"/>
        <w:rPr>
          <w:rFonts w:ascii="宋体" w:hAnsi="宋体"/>
          <w:color w:val="000000"/>
          <w:highlight w:val="none"/>
          <w:lang w:val="zh-CN"/>
        </w:rPr>
      </w:pPr>
      <w:r>
        <w:rPr>
          <w:rFonts w:ascii="宋体" w:hAnsi="宋体"/>
          <w:color w:val="000000"/>
          <w:highlight w:val="none"/>
          <w:lang w:val="zh-CN"/>
        </w:rPr>
      </w:r>
      <w:r/>
    </w:p>
    <w:p>
      <w:pPr>
        <w:pStyle w:val="975"/>
        <w:jc w:val="center"/>
        <w:spacing w:line="360" w:lineRule="auto"/>
        <w:widowControl w:val="off"/>
        <w:rPr>
          <w:rFonts w:ascii="宋体" w:hAnsi="宋体"/>
          <w:b/>
          <w:color w:val="000000"/>
          <w:szCs w:val="21"/>
          <w:highlight w:val="none"/>
        </w:rPr>
      </w:pPr>
      <w:r>
        <w:rPr>
          <w:rFonts w:ascii="宋体" w:hAnsi="宋体"/>
          <w:b/>
          <w:color w:val="000000"/>
          <w:szCs w:val="21"/>
          <w:highlight w:val="none"/>
        </w:rPr>
      </w:r>
      <w:r/>
    </w:p>
    <w:p>
      <w:pPr>
        <w:pStyle w:val="975"/>
        <w:spacing w:line="360" w:lineRule="auto"/>
        <w:rPr>
          <w:color w:val="000000"/>
          <w:highlight w:val="none"/>
        </w:rPr>
      </w:pPr>
      <w:r>
        <w:rPr>
          <w:color w:val="000000"/>
          <w:highlight w:val="none"/>
        </w:rPr>
      </w:r>
      <w:r/>
    </w:p>
    <w:p>
      <w:pPr>
        <w:pStyle w:val="975"/>
        <w:ind w:firstLine="420"/>
        <w:jc w:val="center"/>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《*******采购合同》补充协议（合同附件）</w:t>
      </w:r>
      <w:r>
        <w:rPr>
          <w:rFonts w:ascii="宋体" w:hAnsi="宋体" w:cs="宋体"/>
          <w:color w:val="000000"/>
          <w:szCs w:val="21"/>
          <w:highlight w:val="none"/>
          <w:lang w:val="zh-CN"/>
        </w:rPr>
      </w:r>
      <w:r/>
    </w:p>
    <w:p>
      <w:pPr>
        <w:pStyle w:val="975"/>
        <w:ind w:firstLine="420"/>
        <w:jc w:val="center"/>
        <w:spacing w:line="360" w:lineRule="auto"/>
        <w:widowControl w:val="off"/>
        <w:rPr>
          <w:rFonts w:ascii="宋体" w:hAnsi="宋体" w:cs="宋体"/>
          <w:b/>
          <w:color w:val="000000"/>
          <w:szCs w:val="21"/>
          <w:highlight w:val="none"/>
        </w:rPr>
      </w:pPr>
      <w:r>
        <w:rPr>
          <w:rFonts w:hint="eastAsia" w:ascii="宋体" w:hAnsi="宋体" w:cs="宋体"/>
          <w:color w:val="000000"/>
          <w:szCs w:val="21"/>
          <w:highlight w:val="none"/>
          <w:lang w:val="zh-CN"/>
        </w:rPr>
        <w:t xml:space="preserve">如遇</w:t>
      </w:r>
      <w:r>
        <w:rPr>
          <w:rFonts w:hint="eastAsia" w:ascii="宋体" w:hAnsi="宋体" w:cs="宋体"/>
          <w:color w:val="000000"/>
          <w:szCs w:val="21"/>
          <w:highlight w:val="none"/>
        </w:rPr>
        <w:t xml:space="preserve">招标</w:t>
      </w:r>
      <w:r>
        <w:rPr>
          <w:rFonts w:hint="eastAsia" w:ascii="宋体" w:hAnsi="宋体" w:cs="宋体"/>
          <w:color w:val="000000"/>
          <w:szCs w:val="21"/>
          <w:highlight w:val="none"/>
          <w:lang w:val="zh-CN"/>
        </w:rPr>
        <w:t xml:space="preserve">文件及合同未约定事项，双方可友好协商签订补充</w:t>
      </w:r>
      <w:r>
        <w:rPr>
          <w:rFonts w:hint="eastAsia" w:ascii="宋体" w:hAnsi="宋体" w:cs="宋体"/>
          <w:color w:val="000000"/>
          <w:szCs w:val="21"/>
          <w:highlight w:val="none"/>
        </w:rPr>
        <w:t xml:space="preserve">协议</w:t>
      </w:r>
      <w:r>
        <w:rPr>
          <w:rFonts w:ascii="宋体" w:hAnsi="宋体" w:cs="宋体"/>
          <w:b/>
          <w:color w:val="000000"/>
          <w:szCs w:val="21"/>
          <w:highlight w:val="none"/>
        </w:rPr>
      </w:r>
      <w:r/>
    </w:p>
    <w:p>
      <w:pPr>
        <w:pStyle w:val="975"/>
        <w:spacing w:line="360" w:lineRule="auto"/>
        <w:widowControl w:val="off"/>
        <w:rPr>
          <w:rFonts w:ascii="Calibri" w:hAnsi="Calibri"/>
          <w:color w:val="000000"/>
          <w:szCs w:val="22"/>
          <w:highlight w:val="none"/>
        </w:rPr>
      </w:pPr>
      <w:r>
        <w:rPr>
          <w:rFonts w:ascii="Calibri" w:hAnsi="Calibri"/>
          <w:color w:val="000000"/>
          <w:szCs w:val="22"/>
          <w:highlight w:val="none"/>
        </w:rPr>
      </w:r>
      <w:r/>
    </w:p>
    <w:p>
      <w:pPr>
        <w:pStyle w:val="1097"/>
        <w:ind w:firstLine="3173"/>
        <w:spacing w:line="360" w:lineRule="auto"/>
        <w:rPr>
          <w:rStyle w:val="987"/>
          <w:rFonts w:hint="eastAsia"/>
          <w:color w:val="000000"/>
          <w:sz w:val="36"/>
          <w:szCs w:val="36"/>
          <w:highlight w:val="none"/>
        </w:rPr>
        <w:outlineLvl w:val="0"/>
      </w:pPr>
      <w:r>
        <w:rPr>
          <w:rStyle w:val="987"/>
          <w:color w:val="000000"/>
          <w:sz w:val="36"/>
          <w:szCs w:val="36"/>
          <w:highlight w:val="none"/>
        </w:rPr>
        <w:br w:type="page" w:clear="all"/>
      </w:r>
      <w:r>
        <w:rPr>
          <w:rStyle w:val="987"/>
          <w:rFonts w:hint="eastAsia"/>
          <w:color w:val="000000"/>
          <w:sz w:val="36"/>
          <w:szCs w:val="36"/>
          <w:highlight w:val="none"/>
        </w:rPr>
      </w:r>
      <w:r/>
    </w:p>
    <w:p>
      <w:pPr>
        <w:pStyle w:val="975"/>
        <w:jc w:val="center"/>
        <w:spacing w:line="360" w:lineRule="auto"/>
        <w:rPr>
          <w:rStyle w:val="987"/>
          <w:rFonts w:hint="eastAsia"/>
          <w:color w:val="000000"/>
          <w:sz w:val="36"/>
          <w:szCs w:val="36"/>
          <w:highlight w:val="none"/>
        </w:rPr>
        <w:outlineLvl w:val="0"/>
      </w:pPr>
      <w:r/>
      <w:bookmarkStart w:id="40" w:name="_Toc29062"/>
      <w:r>
        <w:rPr>
          <w:rStyle w:val="987"/>
          <w:rFonts w:hint="eastAsia"/>
          <w:color w:val="000000"/>
          <w:sz w:val="36"/>
          <w:szCs w:val="36"/>
          <w:highlight w:val="none"/>
        </w:rPr>
        <w:t xml:space="preserve">第六章 附    件</w:t>
      </w:r>
      <w:bookmarkEnd w:id="40"/>
      <w:r>
        <w:rPr>
          <w:rStyle w:val="987"/>
          <w:rFonts w:hint="eastAsia"/>
          <w:color w:val="000000"/>
          <w:sz w:val="36"/>
          <w:szCs w:val="36"/>
          <w:highlight w:val="none"/>
        </w:rPr>
      </w:r>
      <w:r/>
    </w:p>
    <w:p>
      <w:pPr>
        <w:pStyle w:val="975"/>
        <w:spacing w:line="360" w:lineRule="auto"/>
        <w:rPr>
          <w:rStyle w:val="1100"/>
          <w:rFonts w:ascii="宋体"/>
          <w:color w:val="000000"/>
          <w:sz w:val="20"/>
          <w:szCs w:val="20"/>
          <w:highlight w:val="none"/>
        </w:rPr>
      </w:pPr>
      <w:r>
        <w:rPr>
          <w:rStyle w:val="1100"/>
          <w:rFonts w:ascii="宋体"/>
          <w:color w:val="000000"/>
          <w:sz w:val="20"/>
          <w:szCs w:val="20"/>
          <w:highlight w:val="none"/>
        </w:rPr>
      </w:r>
      <w:r/>
    </w:p>
    <w:p>
      <w:pPr>
        <w:pStyle w:val="975"/>
        <w:spacing w:line="360" w:lineRule="auto"/>
        <w:rPr>
          <w:rStyle w:val="1100"/>
          <w:rFonts w:ascii="宋体"/>
          <w:color w:val="000000"/>
          <w:sz w:val="20"/>
          <w:szCs w:val="20"/>
          <w:highlight w:val="none"/>
        </w:rPr>
      </w:pPr>
      <w:r>
        <w:rPr>
          <w:rStyle w:val="1100"/>
          <w:rFonts w:ascii="宋体"/>
          <w:color w:val="000000"/>
          <w:sz w:val="20"/>
          <w:szCs w:val="20"/>
          <w:highlight w:val="none"/>
        </w:rPr>
      </w:r>
      <w:r/>
    </w:p>
    <w:p>
      <w:pPr>
        <w:pStyle w:val="975"/>
        <w:spacing w:line="360" w:lineRule="auto"/>
        <w:rPr>
          <w:rStyle w:val="1100"/>
          <w:rFonts w:ascii="宋体"/>
          <w:color w:val="000000"/>
          <w:sz w:val="20"/>
          <w:szCs w:val="20"/>
          <w:highlight w:val="none"/>
        </w:rPr>
      </w:pPr>
      <w:r>
        <w:rPr>
          <w:rStyle w:val="1100"/>
          <w:rFonts w:ascii="宋体"/>
          <w:color w:val="000000"/>
          <w:sz w:val="20"/>
          <w:szCs w:val="20"/>
          <w:highlight w:val="none"/>
        </w:rPr>
      </w:r>
      <w:r/>
    </w:p>
    <w:p>
      <w:pPr>
        <w:pStyle w:val="975"/>
        <w:spacing w:line="360" w:lineRule="auto"/>
        <w:rPr>
          <w:rStyle w:val="1100"/>
          <w:rFonts w:ascii="宋体"/>
          <w:color w:val="000000"/>
          <w:sz w:val="20"/>
          <w:szCs w:val="20"/>
          <w:highlight w:val="none"/>
        </w:rPr>
      </w:pPr>
      <w:r>
        <w:rPr>
          <w:rStyle w:val="1100"/>
          <w:rFonts w:ascii="宋体"/>
          <w:color w:val="000000"/>
          <w:sz w:val="20"/>
          <w:szCs w:val="20"/>
          <w:highlight w:val="none"/>
        </w:rPr>
      </w:r>
      <w:r/>
    </w:p>
    <w:p>
      <w:pPr>
        <w:pStyle w:val="975"/>
        <w:jc w:val="center"/>
        <w:spacing w:line="360" w:lineRule="auto"/>
        <w:rPr>
          <w:rStyle w:val="1100"/>
          <w:rFonts w:ascii="宋体"/>
          <w:color w:val="000000"/>
          <w:sz w:val="20"/>
          <w:szCs w:val="20"/>
          <w:highlight w:val="none"/>
        </w:rPr>
      </w:pPr>
      <w:r>
        <w:rPr>
          <w:rStyle w:val="1100"/>
          <w:rFonts w:hint="eastAsia" w:ascii="宋体" w:hAnsi="宋体"/>
          <w:color w:val="000000"/>
          <w:sz w:val="28"/>
          <w:szCs w:val="28"/>
          <w:highlight w:val="none"/>
        </w:rPr>
        <w:t xml:space="preserve">（项目名称、项目编号 ）</w:t>
      </w:r>
      <w:r>
        <w:rPr>
          <w:rStyle w:val="1100"/>
          <w:rFonts w:ascii="宋体"/>
          <w:color w:val="000000"/>
          <w:sz w:val="20"/>
          <w:szCs w:val="20"/>
          <w:highlight w:val="none"/>
        </w:rPr>
      </w:r>
      <w:r/>
    </w:p>
    <w:p>
      <w:pPr>
        <w:pStyle w:val="975"/>
        <w:spacing w:line="360" w:lineRule="auto"/>
        <w:rPr>
          <w:rStyle w:val="1100"/>
          <w:rFonts w:ascii="宋体"/>
          <w:color w:val="000000"/>
          <w:sz w:val="20"/>
          <w:szCs w:val="20"/>
          <w:highlight w:val="none"/>
        </w:rPr>
      </w:pPr>
      <w:r>
        <w:rPr>
          <w:rStyle w:val="1100"/>
          <w:rFonts w:ascii="宋体"/>
          <w:color w:val="000000"/>
          <w:sz w:val="20"/>
          <w:szCs w:val="20"/>
          <w:highlight w:val="none"/>
        </w:rPr>
      </w:r>
      <w:r/>
    </w:p>
    <w:p>
      <w:pPr>
        <w:pStyle w:val="975"/>
        <w:jc w:val="center"/>
        <w:spacing w:line="360" w:lineRule="auto"/>
        <w:rPr>
          <w:rStyle w:val="1100"/>
          <w:rFonts w:ascii="宋体"/>
          <w:color w:val="000000"/>
          <w:sz w:val="44"/>
          <w:szCs w:val="44"/>
          <w:highlight w:val="none"/>
        </w:rPr>
      </w:pPr>
      <w:r>
        <w:rPr>
          <w:rStyle w:val="1100"/>
          <w:rFonts w:hint="eastAsia" w:ascii="宋体" w:hAnsi="宋体"/>
          <w:color w:val="000000"/>
          <w:sz w:val="44"/>
          <w:szCs w:val="44"/>
          <w:highlight w:val="none"/>
        </w:rPr>
        <w:t xml:space="preserve">投标文件</w:t>
      </w:r>
      <w:r>
        <w:rPr>
          <w:rStyle w:val="1100"/>
          <w:rFonts w:ascii="宋体"/>
          <w:color w:val="000000"/>
          <w:sz w:val="44"/>
          <w:szCs w:val="44"/>
          <w:highlight w:val="none"/>
        </w:rPr>
      </w:r>
      <w:r/>
    </w:p>
    <w:p>
      <w:pPr>
        <w:pStyle w:val="975"/>
        <w:spacing w:line="360" w:lineRule="auto"/>
        <w:rPr>
          <w:rStyle w:val="1100"/>
          <w:rFonts w:ascii="宋体"/>
          <w:color w:val="000000"/>
          <w:sz w:val="28"/>
          <w:szCs w:val="28"/>
          <w:highlight w:val="none"/>
        </w:rPr>
      </w:pPr>
      <w:r>
        <w:rPr>
          <w:rStyle w:val="1100"/>
          <w:rFonts w:ascii="宋体"/>
          <w:color w:val="000000"/>
          <w:sz w:val="28"/>
          <w:szCs w:val="28"/>
          <w:highlight w:val="none"/>
        </w:rPr>
      </w:r>
      <w:r/>
    </w:p>
    <w:p>
      <w:pPr>
        <w:pStyle w:val="975"/>
        <w:spacing w:line="360" w:lineRule="auto"/>
        <w:rPr>
          <w:rStyle w:val="1100"/>
          <w:rFonts w:ascii="宋体"/>
          <w:color w:val="000000"/>
          <w:sz w:val="28"/>
          <w:szCs w:val="28"/>
          <w:highlight w:val="none"/>
        </w:rPr>
      </w:pPr>
      <w:r>
        <w:rPr>
          <w:rStyle w:val="1100"/>
          <w:rFonts w:ascii="宋体"/>
          <w:color w:val="000000"/>
          <w:sz w:val="28"/>
          <w:szCs w:val="28"/>
          <w:highlight w:val="none"/>
        </w:rPr>
      </w:r>
      <w:r/>
    </w:p>
    <w:p>
      <w:pPr>
        <w:pStyle w:val="975"/>
        <w:spacing w:line="360" w:lineRule="auto"/>
        <w:rPr>
          <w:rStyle w:val="1100"/>
          <w:rFonts w:ascii="宋体"/>
          <w:color w:val="000000"/>
          <w:sz w:val="28"/>
          <w:szCs w:val="28"/>
          <w:highlight w:val="none"/>
        </w:rPr>
      </w:pPr>
      <w:r>
        <w:rPr>
          <w:rStyle w:val="1100"/>
          <w:rFonts w:ascii="宋体"/>
          <w:color w:val="000000"/>
          <w:sz w:val="28"/>
          <w:szCs w:val="28"/>
          <w:highlight w:val="none"/>
        </w:rPr>
      </w:r>
      <w:r/>
    </w:p>
    <w:p>
      <w:pPr>
        <w:pStyle w:val="975"/>
        <w:spacing w:line="360" w:lineRule="auto"/>
        <w:rPr>
          <w:rStyle w:val="1100"/>
          <w:rFonts w:ascii="宋体"/>
          <w:color w:val="000000"/>
          <w:sz w:val="28"/>
          <w:szCs w:val="28"/>
          <w:highlight w:val="none"/>
        </w:rPr>
      </w:pPr>
      <w:r>
        <w:rPr>
          <w:rStyle w:val="1100"/>
          <w:rFonts w:ascii="宋体"/>
          <w:color w:val="000000"/>
          <w:sz w:val="28"/>
          <w:szCs w:val="28"/>
          <w:highlight w:val="none"/>
        </w:rPr>
      </w:r>
      <w:r/>
    </w:p>
    <w:p>
      <w:pPr>
        <w:pStyle w:val="975"/>
        <w:spacing w:line="360" w:lineRule="auto"/>
        <w:rPr>
          <w:rStyle w:val="1100"/>
          <w:rFonts w:ascii="宋体"/>
          <w:color w:val="000000"/>
          <w:sz w:val="28"/>
          <w:szCs w:val="28"/>
          <w:highlight w:val="none"/>
        </w:rPr>
      </w:pPr>
      <w:r>
        <w:rPr>
          <w:rStyle w:val="1100"/>
          <w:rFonts w:ascii="宋体"/>
          <w:color w:val="000000"/>
          <w:sz w:val="28"/>
          <w:szCs w:val="28"/>
          <w:highlight w:val="none"/>
        </w:rPr>
      </w:r>
      <w:r/>
    </w:p>
    <w:p>
      <w:pPr>
        <w:pStyle w:val="975"/>
        <w:spacing w:line="360" w:lineRule="auto"/>
        <w:rPr>
          <w:rStyle w:val="1100"/>
          <w:rFonts w:ascii="宋体"/>
          <w:color w:val="000000"/>
          <w:sz w:val="28"/>
          <w:szCs w:val="28"/>
          <w:highlight w:val="none"/>
        </w:rPr>
      </w:pPr>
      <w:r>
        <w:rPr>
          <w:rStyle w:val="1100"/>
          <w:rFonts w:ascii="宋体"/>
          <w:color w:val="000000"/>
          <w:sz w:val="28"/>
          <w:szCs w:val="28"/>
          <w:highlight w:val="none"/>
        </w:rPr>
      </w:r>
      <w:r/>
    </w:p>
    <w:p>
      <w:pPr>
        <w:pStyle w:val="975"/>
        <w:spacing w:line="360" w:lineRule="auto"/>
        <w:rPr>
          <w:rStyle w:val="1100"/>
          <w:rFonts w:ascii="宋体"/>
          <w:color w:val="000000"/>
          <w:sz w:val="28"/>
          <w:szCs w:val="28"/>
          <w:highlight w:val="none"/>
        </w:rPr>
      </w:pPr>
      <w:r>
        <w:rPr>
          <w:rStyle w:val="1100"/>
          <w:rFonts w:ascii="宋体"/>
          <w:color w:val="000000"/>
          <w:sz w:val="28"/>
          <w:szCs w:val="28"/>
          <w:highlight w:val="none"/>
        </w:rPr>
      </w:r>
      <w:r/>
    </w:p>
    <w:p>
      <w:pPr>
        <w:pStyle w:val="975"/>
        <w:spacing w:line="360" w:lineRule="auto"/>
        <w:rPr>
          <w:rStyle w:val="1100"/>
          <w:rFonts w:ascii="宋体"/>
          <w:color w:val="000000"/>
          <w:sz w:val="28"/>
          <w:szCs w:val="28"/>
          <w:highlight w:val="none"/>
        </w:rPr>
      </w:pPr>
      <w:r>
        <w:rPr>
          <w:rStyle w:val="1100"/>
          <w:rFonts w:ascii="宋体"/>
          <w:color w:val="000000"/>
          <w:sz w:val="28"/>
          <w:szCs w:val="28"/>
          <w:highlight w:val="none"/>
        </w:rPr>
      </w:r>
      <w:r/>
    </w:p>
    <w:p>
      <w:pPr>
        <w:pStyle w:val="975"/>
        <w:jc w:val="center"/>
        <w:spacing w:line="360" w:lineRule="auto"/>
        <w:rPr>
          <w:rStyle w:val="1100"/>
          <w:rFonts w:ascii="宋体"/>
          <w:color w:val="000000"/>
          <w:sz w:val="28"/>
          <w:szCs w:val="28"/>
          <w:highlight w:val="none"/>
          <w:u w:val="single"/>
        </w:rPr>
      </w:pPr>
      <w:r>
        <w:rPr>
          <w:rStyle w:val="1100"/>
          <w:rFonts w:hint="eastAsia" w:ascii="宋体" w:hAnsi="宋体"/>
          <w:color w:val="000000"/>
          <w:sz w:val="28"/>
          <w:szCs w:val="28"/>
          <w:highlight w:val="none"/>
        </w:rPr>
        <w:t xml:space="preserve">投标人：（加盖电子公章）</w:t>
      </w:r>
      <w:r>
        <w:rPr>
          <w:rStyle w:val="1100"/>
          <w:rFonts w:ascii="宋体"/>
          <w:color w:val="000000"/>
          <w:sz w:val="28"/>
          <w:szCs w:val="28"/>
          <w:highlight w:val="none"/>
          <w:u w:val="single"/>
        </w:rPr>
      </w:r>
      <w:r/>
    </w:p>
    <w:p>
      <w:pPr>
        <w:pStyle w:val="975"/>
        <w:jc w:val="center"/>
        <w:spacing w:line="360" w:lineRule="auto"/>
        <w:rPr>
          <w:rStyle w:val="1100"/>
          <w:rFonts w:ascii="宋体"/>
          <w:color w:val="000000"/>
          <w:sz w:val="28"/>
          <w:szCs w:val="28"/>
          <w:highlight w:val="none"/>
        </w:rPr>
      </w:pPr>
      <w:r>
        <w:rPr>
          <w:rStyle w:val="1100"/>
          <w:rFonts w:hint="eastAsia" w:ascii="宋体" w:hAnsi="宋体"/>
          <w:color w:val="000000"/>
          <w:sz w:val="28"/>
          <w:szCs w:val="28"/>
          <w:highlight w:val="none"/>
        </w:rPr>
        <w:t xml:space="preserve">法定代表人或其委托代理人：（签字）</w:t>
      </w:r>
      <w:r>
        <w:rPr>
          <w:rStyle w:val="1100"/>
          <w:rFonts w:ascii="宋体"/>
          <w:color w:val="000000"/>
          <w:sz w:val="28"/>
          <w:szCs w:val="28"/>
          <w:highlight w:val="none"/>
        </w:rPr>
      </w:r>
      <w:r/>
    </w:p>
    <w:p>
      <w:pPr>
        <w:pStyle w:val="975"/>
        <w:jc w:val="center"/>
        <w:spacing w:line="360" w:lineRule="auto"/>
        <w:rPr>
          <w:rStyle w:val="1100"/>
          <w:rFonts w:ascii="宋体"/>
          <w:color w:val="000000"/>
          <w:sz w:val="20"/>
          <w:szCs w:val="20"/>
          <w:highlight w:val="none"/>
        </w:rPr>
      </w:pPr>
      <w:r>
        <w:rPr>
          <w:rStyle w:val="1100"/>
          <w:rFonts w:hint="eastAsia" w:ascii="宋体" w:hAnsi="宋体"/>
          <w:color w:val="000000"/>
          <w:sz w:val="28"/>
          <w:szCs w:val="28"/>
          <w:highlight w:val="none"/>
        </w:rPr>
        <w:t xml:space="preserve">年月日</w:t>
      </w:r>
      <w:r>
        <w:rPr>
          <w:rStyle w:val="1100"/>
          <w:rFonts w:ascii="宋体"/>
          <w:color w:val="000000"/>
          <w:sz w:val="20"/>
          <w:szCs w:val="20"/>
          <w:highlight w:val="none"/>
        </w:rPr>
      </w:r>
      <w:r/>
    </w:p>
    <w:p>
      <w:pPr>
        <w:pStyle w:val="975"/>
        <w:jc w:val="left"/>
        <w:spacing w:line="360" w:lineRule="auto"/>
        <w:rPr>
          <w:rStyle w:val="1100"/>
          <w:rFonts w:ascii="宋体"/>
          <w:color w:val="000000"/>
          <w:highlight w:val="none"/>
        </w:rPr>
      </w:pPr>
      <w:r>
        <w:rPr>
          <w:rStyle w:val="1100"/>
          <w:rFonts w:ascii="宋体"/>
          <w:color w:val="000000"/>
          <w:highlight w:val="none"/>
        </w:rPr>
        <w:br w:type="page" w:clear="all"/>
      </w:r>
      <w:r>
        <w:rPr>
          <w:rStyle w:val="1100"/>
          <w:rFonts w:ascii="宋体"/>
          <w:color w:val="000000"/>
          <w:highlight w:val="none"/>
        </w:rPr>
      </w:r>
      <w:r/>
    </w:p>
    <w:p>
      <w:pPr>
        <w:pStyle w:val="975"/>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目  录</w:t>
      </w:r>
      <w:r>
        <w:rPr>
          <w:rFonts w:ascii="宋体" w:hAnsi="宋体" w:cs="宋体"/>
          <w:b/>
          <w:bCs/>
          <w:color w:val="000000"/>
          <w:sz w:val="32"/>
          <w:szCs w:val="32"/>
          <w:highlight w:val="none"/>
        </w:rPr>
      </w:r>
      <w:r/>
    </w:p>
    <w:p>
      <w:pPr>
        <w:pStyle w:val="975"/>
        <w:jc w:val="center"/>
        <w:spacing w:line="360" w:lineRule="auto"/>
        <w:rPr>
          <w:rFonts w:ascii="宋体" w:hAnsi="宋体" w:cs="宋体"/>
          <w:b/>
          <w:bCs/>
          <w:color w:val="000000"/>
          <w:sz w:val="36"/>
          <w:szCs w:val="36"/>
          <w:highlight w:val="none"/>
        </w:rPr>
      </w:pPr>
      <w:r>
        <w:rPr>
          <w:rFonts w:ascii="宋体" w:hAnsi="宋体" w:cs="宋体"/>
          <w:b/>
          <w:bCs/>
          <w:color w:val="000000"/>
          <w:sz w:val="36"/>
          <w:szCs w:val="36"/>
          <w:highlight w:val="none"/>
        </w:rPr>
      </w:r>
      <w:r/>
    </w:p>
    <w:p>
      <w:pPr>
        <w:pStyle w:val="975"/>
        <w:spacing w:line="360" w:lineRule="auto"/>
        <w:rPr>
          <w:b/>
          <w:color w:val="000000"/>
          <w:highlight w:val="none"/>
        </w:rPr>
      </w:pPr>
      <w:r>
        <w:rPr>
          <w:b/>
          <w:color w:val="000000"/>
          <w:highlight w:val="none"/>
        </w:rPr>
      </w:r>
      <w:r/>
    </w:p>
    <w:p>
      <w:pPr>
        <w:pStyle w:val="975"/>
        <w:spacing w:line="360" w:lineRule="auto"/>
        <w:rPr>
          <w:rStyle w:val="1100"/>
          <w:rFonts w:ascii="宋体"/>
          <w:color w:val="000000"/>
          <w:szCs w:val="21"/>
          <w:highlight w:val="none"/>
        </w:rPr>
      </w:pPr>
      <w:r>
        <w:rPr>
          <w:rStyle w:val="1100"/>
          <w:rFonts w:ascii="宋体"/>
          <w:color w:val="000000"/>
          <w:highlight w:val="none"/>
        </w:rPr>
        <w:br w:type="page" w:clear="all"/>
      </w:r>
      <w:r>
        <w:rPr>
          <w:rStyle w:val="1100"/>
          <w:rFonts w:hint="eastAsia" w:ascii="宋体" w:hAnsi="宋体"/>
          <w:b/>
          <w:bCs/>
          <w:color w:val="000000"/>
          <w:szCs w:val="21"/>
          <w:highlight w:val="none"/>
        </w:rPr>
        <w:t xml:space="preserve">附件一、投标申请及声明格式</w:t>
      </w:r>
      <w:r>
        <w:rPr>
          <w:rStyle w:val="1100"/>
          <w:rFonts w:ascii="宋体"/>
          <w:color w:val="000000"/>
          <w:szCs w:val="21"/>
          <w:highlight w:val="none"/>
        </w:rPr>
      </w:r>
      <w:r/>
    </w:p>
    <w:p>
      <w:pPr>
        <w:pStyle w:val="975"/>
        <w:jc w:val="center"/>
        <w:spacing w:line="360" w:lineRule="auto"/>
        <w:shd w:val="clear" w:color="auto" w:fill="ffffff"/>
        <w:rPr>
          <w:rStyle w:val="1100"/>
          <w:rFonts w:ascii="宋体"/>
          <w:color w:val="000000"/>
          <w:szCs w:val="21"/>
          <w:highlight w:val="none"/>
        </w:rPr>
      </w:pPr>
      <w:r>
        <w:rPr>
          <w:rStyle w:val="1100"/>
          <w:rFonts w:hint="eastAsia" w:ascii="宋体" w:hAnsi="宋体"/>
          <w:color w:val="000000"/>
          <w:sz w:val="36"/>
          <w:szCs w:val="36"/>
          <w:highlight w:val="none"/>
        </w:rPr>
        <w:t xml:space="preserve">投标申请及声明</w:t>
      </w:r>
      <w:r>
        <w:rPr>
          <w:rStyle w:val="1100"/>
          <w:rFonts w:ascii="宋体"/>
          <w:color w:val="000000"/>
          <w:szCs w:val="21"/>
          <w:highlight w:val="none"/>
        </w:rPr>
      </w:r>
      <w:r/>
    </w:p>
    <w:p>
      <w:pPr>
        <w:pStyle w:val="975"/>
        <w:spacing w:line="360" w:lineRule="auto"/>
        <w:shd w:val="clear" w:color="auto" w:fill="ffffff"/>
        <w:rPr>
          <w:rStyle w:val="1100"/>
          <w:rFonts w:hint="eastAsia" w:ascii="宋体"/>
          <w:color w:val="000000"/>
          <w:szCs w:val="21"/>
          <w:highlight w:val="none"/>
        </w:rPr>
      </w:pPr>
      <w:r>
        <w:rPr>
          <w:rStyle w:val="1100"/>
          <w:rFonts w:ascii="宋体"/>
          <w:color w:val="000000"/>
          <w:szCs w:val="21"/>
          <w:highlight w:val="none"/>
        </w:rPr>
        <w:t xml:space="preserve"> </w:t>
      </w:r>
      <w:r>
        <w:rPr>
          <w:rStyle w:val="1100"/>
          <w:rFonts w:hint="eastAsia" w:ascii="宋体" w:hAnsi="宋体"/>
          <w:color w:val="000000"/>
          <w:szCs w:val="21"/>
          <w:highlight w:val="none"/>
        </w:rPr>
        <w:t xml:space="preserve">致：南京市浦口区水务局 </w:t>
      </w:r>
      <w:r>
        <w:rPr>
          <w:rStyle w:val="1100"/>
          <w:rFonts w:hint="eastAsia" w:ascii="宋体"/>
          <w:color w:val="000000"/>
          <w:szCs w:val="21"/>
          <w:highlight w:val="none"/>
        </w:rPr>
      </w:r>
      <w:r/>
    </w:p>
    <w:p>
      <w:pPr>
        <w:pStyle w:val="975"/>
        <w:ind w:firstLine="420"/>
        <w:spacing w:line="360" w:lineRule="auto"/>
        <w:shd w:val="clear" w:color="auto" w:fill="ffffff"/>
        <w:rPr>
          <w:rStyle w:val="1100"/>
          <w:rFonts w:ascii="宋体"/>
          <w:color w:val="000000"/>
          <w:szCs w:val="21"/>
          <w:highlight w:val="none"/>
        </w:rPr>
      </w:pPr>
      <w:r>
        <w:rPr>
          <w:rStyle w:val="1100"/>
          <w:rFonts w:hint="eastAsia" w:ascii="宋体" w:hAnsi="宋体"/>
          <w:color w:val="000000"/>
          <w:szCs w:val="21"/>
          <w:highlight w:val="none"/>
        </w:rPr>
        <w:t xml:space="preserve">根据贵方</w:t>
      </w:r>
      <w:r>
        <w:rPr>
          <w:rStyle w:val="1100"/>
          <w:rFonts w:ascii="宋体"/>
          <w:color w:val="000000"/>
          <w:szCs w:val="21"/>
          <w:highlight w:val="none"/>
          <w:u w:val="single"/>
        </w:rPr>
        <w:t xml:space="preserve">                  </w:t>
      </w:r>
      <w:r>
        <w:rPr>
          <w:rStyle w:val="1100"/>
          <w:rFonts w:ascii="宋体"/>
          <w:color w:val="000000"/>
          <w:highlight w:val="none"/>
          <w:u w:val="single"/>
        </w:rPr>
        <w:t xml:space="preserve"> </w:t>
      </w:r>
      <w:r>
        <w:rPr>
          <w:rStyle w:val="1100"/>
          <w:rFonts w:hint="eastAsia" w:ascii="宋体" w:hAnsi="宋体"/>
          <w:b/>
          <w:bCs/>
          <w:color w:val="000000"/>
          <w:szCs w:val="21"/>
          <w:highlight w:val="none"/>
          <w:u w:val="single"/>
        </w:rPr>
        <w:t xml:space="preserve">（</w:t>
      </w:r>
      <w:r>
        <w:rPr>
          <w:rStyle w:val="1100"/>
          <w:rFonts w:hint="eastAsia" w:ascii="宋体" w:hAnsi="宋体"/>
          <w:b/>
          <w:bCs/>
          <w:color w:val="000000"/>
          <w:szCs w:val="21"/>
          <w:highlight w:val="none"/>
        </w:rPr>
        <w:t xml:space="preserve">项目名称</w:t>
      </w:r>
      <w:r>
        <w:rPr>
          <w:rStyle w:val="1100"/>
          <w:rFonts w:hint="eastAsia" w:ascii="宋体" w:hAnsi="宋体"/>
          <w:color w:val="000000"/>
          <w:szCs w:val="21"/>
          <w:highlight w:val="none"/>
        </w:rPr>
        <w:t xml:space="preserve">）</w:t>
      </w:r>
      <w:r>
        <w:rPr>
          <w:rStyle w:val="1100"/>
          <w:rFonts w:ascii="宋体"/>
          <w:color w:val="000000"/>
          <w:highlight w:val="none"/>
        </w:rPr>
        <w:t xml:space="preserve"> </w:t>
      </w:r>
      <w:r>
        <w:rPr>
          <w:rStyle w:val="1100"/>
          <w:rFonts w:ascii="宋体"/>
          <w:color w:val="000000"/>
          <w:szCs w:val="21"/>
          <w:highlight w:val="none"/>
          <w:u w:val="single"/>
        </w:rPr>
        <w:t xml:space="preserve">      </w:t>
      </w:r>
      <w:r>
        <w:rPr>
          <w:rStyle w:val="1100"/>
          <w:rFonts w:ascii="宋体"/>
          <w:color w:val="000000"/>
          <w:highlight w:val="none"/>
          <w:u w:val="single"/>
        </w:rPr>
        <w:t xml:space="preserve"> </w:t>
      </w:r>
      <w:r>
        <w:rPr>
          <w:rStyle w:val="1100"/>
          <w:rFonts w:hint="eastAsia" w:ascii="宋体" w:hAnsi="宋体"/>
          <w:color w:val="000000"/>
          <w:szCs w:val="21"/>
          <w:highlight w:val="none"/>
        </w:rPr>
        <w:t xml:space="preserve">（项目编号）投标邀请，正式授权下述签字人</w:t>
      </w:r>
      <w:r>
        <w:rPr>
          <w:rStyle w:val="1100"/>
          <w:rFonts w:ascii="宋体"/>
          <w:color w:val="000000"/>
          <w:szCs w:val="21"/>
          <w:highlight w:val="none"/>
          <w:u w:val="single"/>
        </w:rPr>
        <w:t xml:space="preserve">           </w:t>
      </w:r>
      <w:r>
        <w:rPr>
          <w:rStyle w:val="1100"/>
          <w:rFonts w:ascii="宋体"/>
          <w:color w:val="000000"/>
          <w:highlight w:val="none"/>
          <w:u w:val="single"/>
        </w:rPr>
        <w:t xml:space="preserve"> </w:t>
      </w:r>
      <w:r>
        <w:rPr>
          <w:rStyle w:val="1100"/>
          <w:rFonts w:ascii="宋体" w:hAnsi="宋体"/>
          <w:color w:val="000000"/>
          <w:szCs w:val="21"/>
          <w:highlight w:val="none"/>
        </w:rPr>
        <w:t xml:space="preserve">(</w:t>
      </w:r>
      <w:r>
        <w:rPr>
          <w:rStyle w:val="1100"/>
          <w:rFonts w:hint="eastAsia" w:ascii="宋体" w:hAnsi="宋体"/>
          <w:color w:val="000000"/>
          <w:szCs w:val="21"/>
          <w:highlight w:val="none"/>
        </w:rPr>
        <w:t xml:space="preserve">姓名和职务</w:t>
      </w:r>
      <w:r>
        <w:rPr>
          <w:rStyle w:val="1100"/>
          <w:rFonts w:ascii="宋体" w:hAnsi="宋体"/>
          <w:color w:val="000000"/>
          <w:szCs w:val="21"/>
          <w:highlight w:val="none"/>
        </w:rPr>
        <w:t xml:space="preserve">)</w:t>
      </w:r>
      <w:r>
        <w:rPr>
          <w:rStyle w:val="1100"/>
          <w:rFonts w:hint="eastAsia" w:ascii="宋体" w:hAnsi="宋体"/>
          <w:color w:val="000000"/>
          <w:szCs w:val="21"/>
          <w:highlight w:val="none"/>
        </w:rPr>
        <w:t xml:space="preserve">代表投标人</w:t>
      </w:r>
      <w:r>
        <w:rPr>
          <w:rStyle w:val="1100"/>
          <w:rFonts w:ascii="宋体"/>
          <w:color w:val="000000"/>
          <w:szCs w:val="21"/>
          <w:highlight w:val="none"/>
          <w:u w:val="single"/>
        </w:rPr>
        <w:t xml:space="preserve">    </w:t>
      </w:r>
      <w:r>
        <w:rPr>
          <w:rStyle w:val="1100"/>
          <w:rFonts w:ascii="宋体"/>
          <w:color w:val="000000"/>
          <w:highlight w:val="none"/>
          <w:u w:val="single"/>
        </w:rPr>
        <w:t xml:space="preserve"> </w:t>
      </w:r>
      <w:r>
        <w:rPr>
          <w:rStyle w:val="1100"/>
          <w:rFonts w:hint="eastAsia" w:ascii="宋体" w:hAnsi="宋体"/>
          <w:color w:val="000000"/>
          <w:szCs w:val="21"/>
          <w:highlight w:val="none"/>
        </w:rPr>
        <w:t xml:space="preserve">（投标人名称），提交投标文件。</w:t>
      </w:r>
      <w:r>
        <w:rPr>
          <w:rStyle w:val="1100"/>
          <w:rFonts w:ascii="宋体"/>
          <w:color w:val="000000"/>
          <w:szCs w:val="21"/>
          <w:highlight w:val="none"/>
        </w:rPr>
      </w:r>
      <w:r/>
    </w:p>
    <w:p>
      <w:pPr>
        <w:pStyle w:val="975"/>
        <w:ind w:firstLine="420"/>
        <w:spacing w:line="360" w:lineRule="auto"/>
        <w:shd w:val="clear" w:color="auto" w:fill="ffffff"/>
        <w:rPr>
          <w:rStyle w:val="1100"/>
          <w:rFonts w:ascii="宋体"/>
          <w:color w:val="000000"/>
          <w:szCs w:val="21"/>
          <w:highlight w:val="none"/>
        </w:rPr>
      </w:pPr>
      <w:r>
        <w:rPr>
          <w:rStyle w:val="1100"/>
          <w:rFonts w:hint="eastAsia" w:ascii="宋体" w:hAnsi="宋体"/>
          <w:color w:val="000000"/>
          <w:szCs w:val="21"/>
          <w:highlight w:val="none"/>
        </w:rPr>
        <w:t xml:space="preserve">据此函，签字人兹宣布声明和承诺如下：</w:t>
      </w:r>
      <w:r>
        <w:rPr>
          <w:rStyle w:val="1100"/>
          <w:rFonts w:ascii="宋体"/>
          <w:color w:val="000000"/>
          <w:szCs w:val="21"/>
          <w:highlight w:val="none"/>
        </w:rPr>
      </w:r>
      <w:r/>
    </w:p>
    <w:p>
      <w:pPr>
        <w:pStyle w:val="975"/>
        <w:ind w:firstLine="420"/>
        <w:spacing w:line="360" w:lineRule="auto"/>
        <w:shd w:val="clear" w:color="auto" w:fill="ffffff"/>
        <w:rPr>
          <w:rStyle w:val="1100"/>
          <w:rFonts w:ascii="宋体"/>
          <w:color w:val="000000"/>
          <w:szCs w:val="21"/>
          <w:highlight w:val="none"/>
        </w:rPr>
      </w:pPr>
      <w:r>
        <w:rPr>
          <w:rStyle w:val="1100"/>
          <w:rFonts w:ascii="宋体" w:hAnsi="宋体"/>
          <w:color w:val="000000"/>
          <w:szCs w:val="21"/>
          <w:highlight w:val="none"/>
        </w:rPr>
        <w:t xml:space="preserve">1</w:t>
      </w:r>
      <w:r>
        <w:rPr>
          <w:rStyle w:val="1100"/>
          <w:rFonts w:hint="eastAsia" w:ascii="宋体" w:hAnsi="宋体"/>
          <w:color w:val="000000"/>
          <w:szCs w:val="21"/>
          <w:highlight w:val="none"/>
        </w:rPr>
        <w:t xml:space="preserve">、</w:t>
      </w:r>
      <w:r>
        <w:rPr>
          <w:rStyle w:val="1100"/>
          <w:rFonts w:hint="eastAsia" w:ascii="宋体" w:hAnsi="宋体"/>
          <w:b/>
          <w:bCs/>
          <w:color w:val="000000"/>
          <w:szCs w:val="21"/>
          <w:highlight w:val="none"/>
        </w:rPr>
        <w:t xml:space="preserve">我们的资格条件完全符合政府采购法和本次招标要求</w:t>
      </w:r>
      <w:r>
        <w:rPr>
          <w:rStyle w:val="1100"/>
          <w:rFonts w:hint="eastAsia" w:ascii="宋体" w:hAnsi="宋体"/>
          <w:color w:val="000000"/>
          <w:szCs w:val="21"/>
          <w:highlight w:val="none"/>
        </w:rPr>
        <w:t xml:space="preserve">，我们同意并向贵方提供了与投标有关的所有证据和资料。</w:t>
      </w:r>
      <w:r>
        <w:rPr>
          <w:rStyle w:val="1100"/>
          <w:rFonts w:ascii="宋体"/>
          <w:color w:val="000000"/>
          <w:szCs w:val="21"/>
          <w:highlight w:val="none"/>
        </w:rPr>
      </w:r>
      <w:r/>
    </w:p>
    <w:p>
      <w:pPr>
        <w:pStyle w:val="975"/>
        <w:ind w:left="420"/>
        <w:spacing w:line="360" w:lineRule="auto"/>
        <w:shd w:val="clear" w:color="auto" w:fill="ffffff"/>
        <w:rPr>
          <w:rStyle w:val="1100"/>
          <w:rFonts w:ascii="宋体"/>
          <w:color w:val="000000"/>
          <w:szCs w:val="21"/>
          <w:highlight w:val="none"/>
        </w:rPr>
      </w:pPr>
      <w:r>
        <w:rPr>
          <w:rStyle w:val="1100"/>
          <w:rFonts w:ascii="宋体" w:hAnsi="宋体"/>
          <w:color w:val="000000"/>
          <w:szCs w:val="21"/>
          <w:highlight w:val="none"/>
        </w:rPr>
        <w:t xml:space="preserve">2</w:t>
      </w:r>
      <w:r>
        <w:rPr>
          <w:rStyle w:val="1100"/>
          <w:rFonts w:hint="eastAsia" w:ascii="宋体" w:hAnsi="宋体"/>
          <w:color w:val="000000"/>
          <w:szCs w:val="21"/>
          <w:highlight w:val="none"/>
        </w:rPr>
        <w:t xml:space="preserve">、按招标要求，我们投标报价为 </w:t>
      </w:r>
      <w:r>
        <w:rPr>
          <w:rStyle w:val="1100"/>
          <w:rFonts w:hint="eastAsia" w:ascii="宋体" w:hAnsi="宋体"/>
          <w:color w:val="000000"/>
          <w:szCs w:val="21"/>
          <w:highlight w:val="none"/>
          <w:u w:val="single"/>
        </w:rPr>
        <w:t xml:space="preserve">         </w:t>
      </w:r>
      <w:r>
        <w:rPr>
          <w:rStyle w:val="1100"/>
          <w:rFonts w:hint="eastAsia" w:ascii="宋体" w:hAnsi="宋体"/>
          <w:color w:val="000000"/>
          <w:szCs w:val="21"/>
          <w:highlight w:val="none"/>
        </w:rPr>
        <w:t xml:space="preserve">万元/年，两年总价：</w:t>
      </w:r>
      <w:r>
        <w:rPr>
          <w:rStyle w:val="1100"/>
          <w:rFonts w:hint="eastAsia" w:ascii="宋体" w:hAnsi="宋体"/>
          <w:color w:val="000000"/>
          <w:szCs w:val="21"/>
          <w:highlight w:val="none"/>
          <w:u w:val="single"/>
        </w:rPr>
        <w:t xml:space="preserve">    </w:t>
      </w:r>
      <w:r>
        <w:rPr>
          <w:rStyle w:val="1100"/>
          <w:rFonts w:hint="eastAsia" w:ascii="宋体" w:hAnsi="宋体"/>
          <w:color w:val="000000"/>
          <w:szCs w:val="21"/>
          <w:highlight w:val="none"/>
        </w:rPr>
        <w:t xml:space="preserve">万元 。 </w:t>
      </w:r>
      <w:r>
        <w:rPr>
          <w:rStyle w:val="1100"/>
          <w:rFonts w:ascii="宋体"/>
          <w:color w:val="000000"/>
          <w:szCs w:val="21"/>
          <w:highlight w:val="none"/>
        </w:rPr>
      </w:r>
      <w:r/>
    </w:p>
    <w:p>
      <w:pPr>
        <w:pStyle w:val="975"/>
        <w:ind w:firstLine="420"/>
        <w:spacing w:line="360" w:lineRule="auto"/>
        <w:shd w:val="clear" w:color="auto" w:fill="ffffff"/>
        <w:rPr>
          <w:rStyle w:val="1100"/>
          <w:rFonts w:ascii="宋体"/>
          <w:color w:val="000000"/>
          <w:szCs w:val="21"/>
          <w:highlight w:val="none"/>
          <w:u w:val="single"/>
        </w:rPr>
      </w:pPr>
      <w:r>
        <w:rPr>
          <w:rStyle w:val="1100"/>
          <w:rFonts w:ascii="宋体" w:hAnsi="宋体"/>
          <w:color w:val="000000"/>
          <w:szCs w:val="21"/>
          <w:highlight w:val="none"/>
        </w:rPr>
        <w:t xml:space="preserve">3</w:t>
      </w:r>
      <w:r>
        <w:rPr>
          <w:rStyle w:val="1100"/>
          <w:rFonts w:hint="eastAsia" w:ascii="宋体" w:hAnsi="宋体"/>
          <w:color w:val="000000"/>
          <w:szCs w:val="21"/>
          <w:highlight w:val="none"/>
        </w:rPr>
        <w:t xml:space="preserve">、合同履行期为</w:t>
      </w:r>
      <w:r>
        <w:rPr>
          <w:rStyle w:val="1100"/>
          <w:rFonts w:hint="eastAsia" w:ascii="宋体" w:hAnsi="宋体"/>
          <w:color w:val="000000"/>
          <w:szCs w:val="21"/>
          <w:highlight w:val="none"/>
          <w:u w:val="single"/>
        </w:rPr>
        <w:t xml:space="preserve">： 两年，合同一年一签，经采购人组织考核合格后方可续签下一年度   </w:t>
      </w:r>
      <w:r>
        <w:rPr>
          <w:rStyle w:val="1100"/>
          <w:rFonts w:ascii="宋体"/>
          <w:color w:val="000000"/>
          <w:szCs w:val="21"/>
          <w:highlight w:val="none"/>
          <w:u w:val="single"/>
        </w:rPr>
      </w:r>
      <w:r/>
    </w:p>
    <w:p>
      <w:pPr>
        <w:pStyle w:val="975"/>
        <w:ind w:firstLine="420"/>
        <w:spacing w:line="360" w:lineRule="auto"/>
        <w:shd w:val="clear" w:color="auto" w:fill="ffffff"/>
        <w:rPr>
          <w:rStyle w:val="1100"/>
          <w:rFonts w:ascii="宋体" w:hAnsi="宋体"/>
          <w:color w:val="000000"/>
          <w:szCs w:val="21"/>
          <w:highlight w:val="none"/>
        </w:rPr>
      </w:pPr>
      <w:r>
        <w:rPr>
          <w:rStyle w:val="1100"/>
          <w:rFonts w:ascii="宋体" w:hAnsi="宋体"/>
          <w:color w:val="000000"/>
          <w:szCs w:val="21"/>
          <w:highlight w:val="none"/>
        </w:rPr>
        <w:t xml:space="preserve">4</w:t>
      </w:r>
      <w:r>
        <w:rPr>
          <w:rStyle w:val="1100"/>
          <w:rFonts w:hint="eastAsia" w:ascii="宋体" w:hAnsi="宋体"/>
          <w:color w:val="000000"/>
          <w:szCs w:val="21"/>
          <w:highlight w:val="none"/>
        </w:rPr>
        <w:t xml:space="preserve">、项目负责人为：</w:t>
      </w:r>
      <w:r>
        <w:rPr>
          <w:rStyle w:val="1100"/>
          <w:rFonts w:hint="eastAsia" w:ascii="宋体" w:hAnsi="宋体"/>
          <w:color w:val="000000"/>
          <w:szCs w:val="21"/>
          <w:highlight w:val="none"/>
          <w:u w:val="single"/>
        </w:rPr>
        <w:t xml:space="preserve">                </w:t>
      </w:r>
      <w:r>
        <w:rPr>
          <w:rStyle w:val="1100"/>
          <w:rFonts w:ascii="宋体" w:hAnsi="宋体"/>
          <w:color w:val="000000"/>
          <w:szCs w:val="21"/>
          <w:highlight w:val="none"/>
        </w:rPr>
      </w:r>
      <w:r/>
    </w:p>
    <w:p>
      <w:pPr>
        <w:pStyle w:val="975"/>
        <w:ind w:firstLine="420"/>
        <w:spacing w:line="360" w:lineRule="auto"/>
        <w:shd w:val="clear" w:color="auto" w:fill="ffffff"/>
        <w:rPr>
          <w:rStyle w:val="1100"/>
          <w:rFonts w:ascii="宋体"/>
          <w:color w:val="000000"/>
          <w:szCs w:val="21"/>
          <w:highlight w:val="none"/>
        </w:rPr>
      </w:pPr>
      <w:r>
        <w:rPr>
          <w:rStyle w:val="1100"/>
          <w:rFonts w:hint="eastAsia" w:ascii="宋体" w:hAnsi="宋体"/>
          <w:color w:val="000000"/>
          <w:szCs w:val="21"/>
          <w:highlight w:val="none"/>
        </w:rPr>
        <w:t xml:space="preserve">5、我们已详细审核全部招标文件及其有效补充文件，我们放弃对招标文件任何误解的权利，提交投标文件后，</w:t>
      </w:r>
      <w:r>
        <w:rPr>
          <w:rStyle w:val="1100"/>
          <w:rFonts w:hint="eastAsia" w:ascii="宋体" w:hAnsi="宋体"/>
          <w:b/>
          <w:bCs/>
          <w:color w:val="000000"/>
          <w:szCs w:val="21"/>
          <w:highlight w:val="none"/>
        </w:rPr>
        <w:t xml:space="preserve">不对招标文件本身提出质疑</w:t>
      </w:r>
      <w:r>
        <w:rPr>
          <w:rStyle w:val="1100"/>
          <w:rFonts w:hint="eastAsia" w:ascii="宋体" w:hAnsi="宋体"/>
          <w:color w:val="000000"/>
          <w:szCs w:val="21"/>
          <w:highlight w:val="none"/>
        </w:rPr>
        <w:t xml:space="preserve">。</w:t>
      </w:r>
      <w:r>
        <w:rPr>
          <w:rStyle w:val="1100"/>
          <w:rFonts w:ascii="宋体"/>
          <w:color w:val="000000"/>
          <w:szCs w:val="21"/>
          <w:highlight w:val="none"/>
        </w:rPr>
      </w:r>
      <w:r/>
    </w:p>
    <w:p>
      <w:pPr>
        <w:pStyle w:val="975"/>
        <w:ind w:firstLine="420"/>
        <w:spacing w:line="360" w:lineRule="auto"/>
        <w:shd w:val="clear" w:color="auto" w:fill="ffffff"/>
        <w:rPr>
          <w:rStyle w:val="1100"/>
          <w:rFonts w:ascii="宋体"/>
          <w:color w:val="000000"/>
          <w:szCs w:val="21"/>
          <w:highlight w:val="none"/>
        </w:rPr>
      </w:pPr>
      <w:r>
        <w:rPr>
          <w:rStyle w:val="1100"/>
          <w:rFonts w:hint="eastAsia" w:ascii="宋体" w:hAnsi="宋体"/>
          <w:color w:val="000000"/>
          <w:szCs w:val="21"/>
          <w:highlight w:val="none"/>
        </w:rPr>
        <w:t xml:space="preserve">6、我们同意从规定的开标日期起遵循本投标文件，并在规定的投标有效期期满之前均具有约束力。</w:t>
      </w:r>
      <w:r>
        <w:rPr>
          <w:rStyle w:val="1100"/>
          <w:rFonts w:ascii="宋体"/>
          <w:color w:val="000000"/>
          <w:szCs w:val="21"/>
          <w:highlight w:val="none"/>
        </w:rPr>
      </w:r>
      <w:r/>
    </w:p>
    <w:p>
      <w:pPr>
        <w:pStyle w:val="975"/>
        <w:ind w:firstLine="420"/>
        <w:spacing w:line="360" w:lineRule="auto"/>
        <w:rPr>
          <w:rFonts w:ascii="宋体" w:hAnsi="宋体"/>
          <w:color w:val="000000"/>
          <w:szCs w:val="21"/>
          <w:highlight w:val="none"/>
        </w:rPr>
      </w:pPr>
      <w:r>
        <w:rPr>
          <w:rStyle w:val="1100"/>
          <w:rFonts w:hint="eastAsia" w:ascii="宋体" w:hAnsi="宋体"/>
          <w:color w:val="000000"/>
          <w:szCs w:val="21"/>
          <w:highlight w:val="none"/>
        </w:rPr>
        <w:t xml:space="preserve">7、</w:t>
      </w:r>
      <w:r>
        <w:rPr>
          <w:rFonts w:hint="eastAsia" w:ascii="宋体" w:hAnsi="宋体"/>
          <w:color w:val="000000"/>
          <w:szCs w:val="21"/>
          <w:highlight w:val="none"/>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rPr>
          <w:rFonts w:ascii="宋体" w:hAnsi="宋体"/>
          <w:color w:val="000000"/>
          <w:szCs w:val="21"/>
          <w:highlight w:val="none"/>
        </w:rPr>
      </w:r>
      <w:r/>
    </w:p>
    <w:p>
      <w:pPr>
        <w:pStyle w:val="975"/>
        <w:ind w:firstLine="420"/>
        <w:spacing w:line="360" w:lineRule="auto"/>
        <w:shd w:val="clear" w:color="auto" w:fill="ffffff"/>
        <w:rPr>
          <w:rStyle w:val="1100"/>
          <w:rFonts w:ascii="宋体"/>
          <w:color w:val="000000"/>
          <w:szCs w:val="21"/>
          <w:highlight w:val="none"/>
        </w:rPr>
      </w:pPr>
      <w:r>
        <w:rPr>
          <w:rStyle w:val="1100"/>
          <w:rFonts w:hint="eastAsia" w:ascii="宋体" w:hAnsi="宋体"/>
          <w:color w:val="000000"/>
          <w:szCs w:val="21"/>
          <w:highlight w:val="none"/>
        </w:rPr>
        <w:t xml:space="preserve">8、一旦我方中标，我方将根据招标文件的规定严格履行合同，并保证于承诺的时间完成服务，交付采购人验收、使用。</w:t>
      </w:r>
      <w:r>
        <w:rPr>
          <w:rStyle w:val="1100"/>
          <w:rFonts w:ascii="宋体"/>
          <w:color w:val="000000"/>
          <w:szCs w:val="21"/>
          <w:highlight w:val="none"/>
        </w:rPr>
      </w:r>
      <w:r/>
    </w:p>
    <w:p>
      <w:pPr>
        <w:pStyle w:val="975"/>
        <w:ind w:firstLine="420"/>
        <w:spacing w:line="360" w:lineRule="auto"/>
        <w:shd w:val="clear" w:color="auto" w:fill="ffffff"/>
        <w:rPr>
          <w:rStyle w:val="1100"/>
          <w:rFonts w:ascii="宋体"/>
          <w:color w:val="000000"/>
          <w:szCs w:val="21"/>
          <w:highlight w:val="none"/>
        </w:rPr>
      </w:pPr>
      <w:r>
        <w:rPr>
          <w:rStyle w:val="1100"/>
          <w:rFonts w:hint="eastAsia" w:ascii="宋体" w:hAnsi="宋体"/>
          <w:color w:val="000000"/>
          <w:szCs w:val="21"/>
          <w:highlight w:val="none"/>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Style w:val="1100"/>
          <w:rFonts w:ascii="宋体"/>
          <w:color w:val="000000"/>
          <w:szCs w:val="21"/>
          <w:highlight w:val="none"/>
        </w:rPr>
      </w:r>
      <w:r/>
    </w:p>
    <w:p>
      <w:pPr>
        <w:pStyle w:val="975"/>
        <w:ind w:firstLine="420"/>
        <w:spacing w:line="360" w:lineRule="auto"/>
        <w:shd w:val="clear" w:color="auto" w:fill="ffffff"/>
        <w:rPr>
          <w:rStyle w:val="1100"/>
          <w:rFonts w:ascii="宋体"/>
          <w:color w:val="000000"/>
          <w:szCs w:val="21"/>
          <w:highlight w:val="none"/>
        </w:rPr>
      </w:pPr>
      <w:r>
        <w:rPr>
          <w:rStyle w:val="1100"/>
          <w:rFonts w:hint="eastAsia" w:ascii="宋体" w:hAnsi="宋体"/>
          <w:color w:val="000000"/>
          <w:szCs w:val="21"/>
          <w:highlight w:val="none"/>
        </w:rPr>
        <w:t xml:space="preserve">10、与本投标有关的正式联系方式为：</w:t>
      </w:r>
      <w:r>
        <w:rPr>
          <w:rStyle w:val="1100"/>
          <w:rFonts w:ascii="宋体"/>
          <w:color w:val="000000"/>
          <w:szCs w:val="21"/>
          <w:highlight w:val="none"/>
        </w:rPr>
      </w:r>
      <w:r/>
    </w:p>
    <w:p>
      <w:pPr>
        <w:pStyle w:val="975"/>
        <w:ind w:firstLine="420"/>
        <w:spacing w:line="360" w:lineRule="auto"/>
        <w:shd w:val="clear" w:color="auto" w:fill="ffffff"/>
        <w:rPr>
          <w:rStyle w:val="1100"/>
          <w:rFonts w:ascii="宋体"/>
          <w:color w:val="000000"/>
          <w:szCs w:val="21"/>
          <w:highlight w:val="none"/>
        </w:rPr>
      </w:pPr>
      <w:r>
        <w:rPr>
          <w:rStyle w:val="1100"/>
          <w:rFonts w:hint="eastAsia" w:ascii="宋体" w:hAnsi="宋体"/>
          <w:color w:val="000000"/>
          <w:szCs w:val="21"/>
          <w:highlight w:val="none"/>
        </w:rPr>
        <w:t xml:space="preserve">地</w:t>
      </w:r>
      <w:r>
        <w:rPr>
          <w:rStyle w:val="1100"/>
          <w:rFonts w:ascii="宋体"/>
          <w:color w:val="000000"/>
          <w:szCs w:val="21"/>
          <w:highlight w:val="none"/>
        </w:rPr>
        <w:t xml:space="preserve">  </w:t>
      </w:r>
      <w:r>
        <w:rPr>
          <w:rStyle w:val="1100"/>
          <w:rFonts w:ascii="宋体"/>
          <w:color w:val="000000"/>
          <w:highlight w:val="none"/>
        </w:rPr>
        <w:t xml:space="preserve"> </w:t>
      </w:r>
      <w:r>
        <w:rPr>
          <w:rStyle w:val="1100"/>
          <w:rFonts w:hint="eastAsia" w:ascii="宋体" w:hAnsi="宋体"/>
          <w:color w:val="000000"/>
          <w:szCs w:val="21"/>
          <w:highlight w:val="none"/>
        </w:rPr>
        <w:t xml:space="preserve">址：</w:t>
      </w:r>
      <w:r>
        <w:rPr>
          <w:rStyle w:val="1100"/>
          <w:rFonts w:ascii="宋体"/>
          <w:color w:val="000000"/>
          <w:szCs w:val="21"/>
          <w:highlight w:val="none"/>
          <w:u w:val="single"/>
        </w:rPr>
        <w:t xml:space="preserve">                      </w:t>
      </w:r>
      <w:r>
        <w:rPr>
          <w:rStyle w:val="1100"/>
          <w:rFonts w:ascii="宋体"/>
          <w:color w:val="000000"/>
          <w:szCs w:val="21"/>
          <w:highlight w:val="none"/>
        </w:rPr>
      </w:r>
      <w:r/>
    </w:p>
    <w:p>
      <w:pPr>
        <w:pStyle w:val="975"/>
        <w:ind w:firstLine="420"/>
        <w:spacing w:line="360" w:lineRule="auto"/>
        <w:shd w:val="clear" w:color="auto" w:fill="ffffff"/>
        <w:rPr>
          <w:rStyle w:val="1100"/>
          <w:rFonts w:ascii="宋体"/>
          <w:color w:val="000000"/>
          <w:szCs w:val="21"/>
          <w:highlight w:val="none"/>
        </w:rPr>
      </w:pPr>
      <w:r>
        <w:rPr>
          <w:rStyle w:val="1100"/>
          <w:rFonts w:hint="eastAsia" w:ascii="宋体" w:hAnsi="宋体"/>
          <w:color w:val="000000"/>
          <w:szCs w:val="21"/>
          <w:highlight w:val="none"/>
        </w:rPr>
        <w:t xml:space="preserve">电</w:t>
      </w:r>
      <w:r>
        <w:rPr>
          <w:rStyle w:val="1100"/>
          <w:rFonts w:ascii="宋体"/>
          <w:color w:val="000000"/>
          <w:szCs w:val="21"/>
          <w:highlight w:val="none"/>
        </w:rPr>
        <w:t xml:space="preserve">  </w:t>
      </w:r>
      <w:r>
        <w:rPr>
          <w:rStyle w:val="1100"/>
          <w:rFonts w:ascii="宋体"/>
          <w:color w:val="000000"/>
          <w:highlight w:val="none"/>
        </w:rPr>
        <w:t xml:space="preserve"> </w:t>
      </w:r>
      <w:r>
        <w:rPr>
          <w:rStyle w:val="1100"/>
          <w:rFonts w:hint="eastAsia" w:ascii="宋体" w:hAnsi="宋体"/>
          <w:color w:val="000000"/>
          <w:szCs w:val="21"/>
          <w:highlight w:val="none"/>
        </w:rPr>
        <w:t xml:space="preserve">话：</w:t>
      </w:r>
      <w:r>
        <w:rPr>
          <w:rStyle w:val="1100"/>
          <w:rFonts w:ascii="宋体"/>
          <w:color w:val="000000"/>
          <w:szCs w:val="21"/>
          <w:highlight w:val="none"/>
          <w:u w:val="single"/>
        </w:rPr>
        <w:t xml:space="preserve">                      </w:t>
      </w:r>
      <w:r>
        <w:rPr>
          <w:rStyle w:val="1100"/>
          <w:rFonts w:ascii="宋体"/>
          <w:color w:val="000000"/>
          <w:szCs w:val="21"/>
          <w:highlight w:val="none"/>
        </w:rPr>
      </w:r>
      <w:r/>
    </w:p>
    <w:p>
      <w:pPr>
        <w:pStyle w:val="975"/>
        <w:ind w:firstLine="420"/>
        <w:spacing w:line="360" w:lineRule="auto"/>
        <w:shd w:val="clear" w:color="auto" w:fill="ffffff"/>
        <w:rPr>
          <w:rStyle w:val="1100"/>
          <w:rFonts w:ascii="宋体"/>
          <w:color w:val="000000"/>
          <w:szCs w:val="21"/>
          <w:highlight w:val="none"/>
        </w:rPr>
      </w:pPr>
      <w:r>
        <w:rPr>
          <w:rStyle w:val="1100"/>
          <w:rFonts w:hint="eastAsia" w:ascii="宋体" w:hAnsi="宋体"/>
          <w:color w:val="000000"/>
          <w:szCs w:val="21"/>
          <w:highlight w:val="none"/>
        </w:rPr>
        <w:t xml:space="preserve">传</w:t>
      </w:r>
      <w:r>
        <w:rPr>
          <w:rStyle w:val="1100"/>
          <w:rFonts w:ascii="宋体"/>
          <w:color w:val="000000"/>
          <w:szCs w:val="21"/>
          <w:highlight w:val="none"/>
        </w:rPr>
        <w:t xml:space="preserve">  </w:t>
      </w:r>
      <w:r>
        <w:rPr>
          <w:rStyle w:val="1100"/>
          <w:rFonts w:ascii="宋体"/>
          <w:color w:val="000000"/>
          <w:highlight w:val="none"/>
        </w:rPr>
        <w:t xml:space="preserve"> </w:t>
      </w:r>
      <w:r>
        <w:rPr>
          <w:rStyle w:val="1100"/>
          <w:rFonts w:hint="eastAsia" w:ascii="宋体" w:hAnsi="宋体"/>
          <w:color w:val="000000"/>
          <w:szCs w:val="21"/>
          <w:highlight w:val="none"/>
        </w:rPr>
        <w:t xml:space="preserve">真：</w:t>
      </w:r>
      <w:r>
        <w:rPr>
          <w:rStyle w:val="1100"/>
          <w:rFonts w:ascii="宋体"/>
          <w:color w:val="000000"/>
          <w:szCs w:val="21"/>
          <w:highlight w:val="none"/>
          <w:u w:val="single"/>
        </w:rPr>
        <w:t xml:space="preserve">                      </w:t>
      </w:r>
      <w:r>
        <w:rPr>
          <w:rStyle w:val="1100"/>
          <w:rFonts w:ascii="宋体"/>
          <w:color w:val="000000"/>
          <w:szCs w:val="21"/>
          <w:highlight w:val="none"/>
        </w:rPr>
      </w:r>
      <w:r/>
    </w:p>
    <w:p>
      <w:pPr>
        <w:pStyle w:val="975"/>
        <w:ind w:firstLine="420"/>
        <w:spacing w:line="360" w:lineRule="auto"/>
        <w:shd w:val="clear" w:color="auto" w:fill="ffffff"/>
        <w:rPr>
          <w:rStyle w:val="1100"/>
          <w:rFonts w:ascii="宋体"/>
          <w:color w:val="000000"/>
          <w:szCs w:val="21"/>
          <w:highlight w:val="none"/>
        </w:rPr>
      </w:pPr>
      <w:r>
        <w:rPr>
          <w:rStyle w:val="1100"/>
          <w:rFonts w:hint="eastAsia" w:ascii="宋体" w:hAnsi="宋体"/>
          <w:color w:val="000000"/>
          <w:szCs w:val="21"/>
          <w:highlight w:val="none"/>
        </w:rPr>
        <w:t xml:space="preserve">开户银行：</w:t>
      </w:r>
      <w:r>
        <w:rPr>
          <w:rStyle w:val="1100"/>
          <w:rFonts w:ascii="宋体"/>
          <w:color w:val="000000"/>
          <w:szCs w:val="21"/>
          <w:highlight w:val="none"/>
        </w:rPr>
      </w:r>
      <w:r/>
    </w:p>
    <w:p>
      <w:pPr>
        <w:pStyle w:val="975"/>
        <w:ind w:firstLine="420"/>
        <w:spacing w:line="360" w:lineRule="auto"/>
        <w:shd w:val="clear" w:color="auto" w:fill="ffffff"/>
        <w:rPr>
          <w:rStyle w:val="1100"/>
          <w:rFonts w:ascii="宋体"/>
          <w:color w:val="000000"/>
          <w:szCs w:val="21"/>
          <w:highlight w:val="none"/>
        </w:rPr>
      </w:pPr>
      <w:r>
        <w:rPr>
          <w:rStyle w:val="1100"/>
          <w:rFonts w:hint="eastAsia" w:ascii="宋体" w:hAnsi="宋体"/>
          <w:color w:val="000000"/>
          <w:szCs w:val="21"/>
          <w:highlight w:val="none"/>
        </w:rPr>
        <w:t xml:space="preserve">银行账号：</w:t>
      </w:r>
      <w:r>
        <w:rPr>
          <w:rStyle w:val="1100"/>
          <w:rFonts w:ascii="宋体"/>
          <w:color w:val="000000"/>
          <w:szCs w:val="21"/>
          <w:highlight w:val="none"/>
        </w:rPr>
      </w:r>
      <w:r/>
    </w:p>
    <w:p>
      <w:pPr>
        <w:pStyle w:val="975"/>
        <w:ind w:firstLine="420"/>
        <w:spacing w:line="360" w:lineRule="auto"/>
        <w:shd w:val="clear" w:color="auto" w:fill="ffffff"/>
        <w:rPr>
          <w:rStyle w:val="1100"/>
          <w:rFonts w:ascii="宋体"/>
          <w:color w:val="000000"/>
          <w:szCs w:val="21"/>
          <w:highlight w:val="none"/>
        </w:rPr>
      </w:pPr>
      <w:r>
        <w:rPr>
          <w:rStyle w:val="1100"/>
          <w:rFonts w:hint="eastAsia" w:ascii="宋体" w:hAnsi="宋体"/>
          <w:color w:val="000000"/>
          <w:szCs w:val="21"/>
          <w:highlight w:val="none"/>
        </w:rPr>
        <w:t xml:space="preserve">投标人授权代表姓名（签字）：</w:t>
      </w:r>
      <w:r>
        <w:rPr>
          <w:rStyle w:val="1100"/>
          <w:rFonts w:ascii="宋体"/>
          <w:color w:val="000000"/>
          <w:szCs w:val="21"/>
          <w:highlight w:val="none"/>
          <w:u w:val="single"/>
        </w:rPr>
        <w:t xml:space="preserve">        </w:t>
      </w:r>
      <w:r>
        <w:rPr>
          <w:rStyle w:val="1100"/>
          <w:rFonts w:ascii="宋体"/>
          <w:color w:val="000000"/>
          <w:szCs w:val="21"/>
          <w:highlight w:val="none"/>
        </w:rPr>
      </w:r>
      <w:r/>
    </w:p>
    <w:p>
      <w:pPr>
        <w:pStyle w:val="975"/>
        <w:ind w:firstLine="420"/>
        <w:spacing w:line="360" w:lineRule="auto"/>
        <w:shd w:val="clear" w:color="auto" w:fill="ffffff"/>
        <w:rPr>
          <w:rStyle w:val="1100"/>
          <w:rFonts w:ascii="宋体"/>
          <w:color w:val="000000"/>
          <w:szCs w:val="21"/>
          <w:highlight w:val="none"/>
        </w:rPr>
      </w:pPr>
      <w:r>
        <w:rPr>
          <w:rStyle w:val="1100"/>
          <w:rFonts w:hint="eastAsia" w:ascii="宋体" w:hAnsi="宋体"/>
          <w:color w:val="000000"/>
          <w:szCs w:val="21"/>
          <w:highlight w:val="none"/>
        </w:rPr>
        <w:t xml:space="preserve">投标人名称：</w:t>
      </w:r>
      <w:r>
        <w:rPr>
          <w:rStyle w:val="1100"/>
          <w:rFonts w:ascii="宋体"/>
          <w:color w:val="000000"/>
          <w:szCs w:val="21"/>
          <w:highlight w:val="none"/>
          <w:u w:val="single"/>
        </w:rPr>
        <w:t xml:space="preserve">                </w:t>
      </w:r>
      <w:r>
        <w:rPr>
          <w:rStyle w:val="1100"/>
          <w:rFonts w:ascii="宋体"/>
          <w:color w:val="000000"/>
          <w:highlight w:val="none"/>
          <w:u w:val="single"/>
        </w:rPr>
        <w:t xml:space="preserve"> </w:t>
      </w:r>
      <w:r>
        <w:rPr>
          <w:rStyle w:val="1100"/>
          <w:rFonts w:hint="eastAsia" w:ascii="宋体" w:hAnsi="宋体"/>
          <w:color w:val="000000"/>
          <w:szCs w:val="21"/>
          <w:highlight w:val="none"/>
        </w:rPr>
        <w:t xml:space="preserve">（电子公章）</w:t>
      </w:r>
      <w:r>
        <w:rPr>
          <w:rStyle w:val="1100"/>
          <w:rFonts w:ascii="宋体"/>
          <w:color w:val="000000"/>
          <w:szCs w:val="21"/>
          <w:highlight w:val="none"/>
        </w:rPr>
      </w:r>
      <w:r/>
    </w:p>
    <w:p>
      <w:pPr>
        <w:pStyle w:val="975"/>
        <w:ind w:firstLine="420"/>
        <w:spacing w:line="360" w:lineRule="auto"/>
        <w:shd w:val="clear" w:color="auto" w:fill="ffffff"/>
        <w:rPr>
          <w:rStyle w:val="1100"/>
          <w:rFonts w:ascii="宋体"/>
          <w:color w:val="000000"/>
          <w:szCs w:val="21"/>
          <w:highlight w:val="none"/>
        </w:rPr>
      </w:pPr>
      <w:r>
        <w:rPr>
          <w:rStyle w:val="1100"/>
          <w:rFonts w:hint="eastAsia" w:ascii="宋体" w:hAnsi="宋体"/>
          <w:color w:val="000000"/>
          <w:szCs w:val="21"/>
          <w:highlight w:val="none"/>
        </w:rPr>
        <w:t xml:space="preserve">日</w:t>
      </w:r>
      <w:r>
        <w:rPr>
          <w:rStyle w:val="1100"/>
          <w:rFonts w:ascii="宋体"/>
          <w:color w:val="000000"/>
          <w:szCs w:val="21"/>
          <w:highlight w:val="none"/>
        </w:rPr>
        <w:t xml:space="preserve">   </w:t>
      </w:r>
      <w:r>
        <w:rPr>
          <w:rStyle w:val="1100"/>
          <w:rFonts w:ascii="宋体"/>
          <w:color w:val="000000"/>
          <w:highlight w:val="none"/>
        </w:rPr>
        <w:t xml:space="preserve"> </w:t>
      </w:r>
      <w:r>
        <w:rPr>
          <w:rStyle w:val="1100"/>
          <w:rFonts w:hint="eastAsia" w:ascii="宋体" w:hAnsi="宋体"/>
          <w:color w:val="000000"/>
          <w:szCs w:val="21"/>
          <w:highlight w:val="none"/>
        </w:rPr>
        <w:t xml:space="preserve">期：</w:t>
      </w:r>
      <w:r>
        <w:rPr>
          <w:rStyle w:val="1100"/>
          <w:rFonts w:ascii="宋体"/>
          <w:color w:val="000000"/>
          <w:szCs w:val="21"/>
          <w:highlight w:val="none"/>
          <w:u w:val="single"/>
        </w:rPr>
        <w:t xml:space="preserve">      </w:t>
      </w:r>
      <w:r>
        <w:rPr>
          <w:rStyle w:val="1100"/>
          <w:rFonts w:ascii="宋体"/>
          <w:color w:val="000000"/>
          <w:highlight w:val="none"/>
          <w:u w:val="single"/>
        </w:rPr>
        <w:t xml:space="preserve"> </w:t>
      </w:r>
      <w:r>
        <w:rPr>
          <w:rStyle w:val="1100"/>
          <w:rFonts w:hint="eastAsia" w:ascii="宋体" w:hAnsi="宋体"/>
          <w:color w:val="000000"/>
          <w:szCs w:val="21"/>
          <w:highlight w:val="none"/>
        </w:rPr>
        <w:t xml:space="preserve">年</w:t>
      </w:r>
      <w:r>
        <w:rPr>
          <w:rStyle w:val="1100"/>
          <w:rFonts w:ascii="宋体"/>
          <w:color w:val="000000"/>
          <w:szCs w:val="21"/>
          <w:highlight w:val="none"/>
          <w:u w:val="single"/>
        </w:rPr>
        <w:t xml:space="preserve">   </w:t>
      </w:r>
      <w:r>
        <w:rPr>
          <w:rStyle w:val="1100"/>
          <w:rFonts w:ascii="宋体"/>
          <w:color w:val="000000"/>
          <w:highlight w:val="none"/>
          <w:u w:val="single"/>
        </w:rPr>
        <w:t xml:space="preserve"> </w:t>
      </w:r>
      <w:r>
        <w:rPr>
          <w:rStyle w:val="1100"/>
          <w:rFonts w:hint="eastAsia" w:ascii="宋体" w:hAnsi="宋体"/>
          <w:color w:val="000000"/>
          <w:szCs w:val="21"/>
          <w:highlight w:val="none"/>
        </w:rPr>
        <w:t xml:space="preserve">月</w:t>
      </w:r>
      <w:r>
        <w:rPr>
          <w:rStyle w:val="1100"/>
          <w:rFonts w:ascii="宋体"/>
          <w:color w:val="000000"/>
          <w:szCs w:val="21"/>
          <w:highlight w:val="none"/>
          <w:u w:val="single"/>
        </w:rPr>
        <w:t xml:space="preserve">   </w:t>
      </w:r>
      <w:r>
        <w:rPr>
          <w:rStyle w:val="1100"/>
          <w:rFonts w:ascii="宋体"/>
          <w:color w:val="000000"/>
          <w:highlight w:val="none"/>
          <w:u w:val="single"/>
        </w:rPr>
        <w:t xml:space="preserve"> </w:t>
      </w:r>
      <w:r>
        <w:rPr>
          <w:rStyle w:val="1100"/>
          <w:rFonts w:hint="eastAsia" w:ascii="宋体" w:hAnsi="宋体"/>
          <w:color w:val="000000"/>
          <w:szCs w:val="21"/>
          <w:highlight w:val="none"/>
        </w:rPr>
        <w:t xml:space="preserve">日</w:t>
      </w:r>
      <w:r>
        <w:rPr>
          <w:rStyle w:val="1100"/>
          <w:rFonts w:ascii="宋体"/>
          <w:color w:val="000000"/>
          <w:szCs w:val="21"/>
          <w:highlight w:val="none"/>
        </w:rPr>
      </w:r>
      <w:r/>
    </w:p>
    <w:p>
      <w:pPr>
        <w:pStyle w:val="975"/>
        <w:ind w:firstLine="420"/>
        <w:spacing w:line="360" w:lineRule="auto"/>
        <w:shd w:val="clear" w:color="auto" w:fill="ffffff"/>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p>
      <w:pPr>
        <w:pStyle w:val="975"/>
        <w:ind w:firstLine="420"/>
        <w:spacing w:line="360" w:lineRule="auto"/>
        <w:shd w:val="clear" w:color="auto" w:fill="ffffff"/>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p>
      <w:pPr>
        <w:pStyle w:val="975"/>
        <w:ind w:firstLine="420"/>
        <w:spacing w:line="360" w:lineRule="auto"/>
        <w:shd w:val="clear" w:color="auto" w:fill="ffffff"/>
        <w:rPr>
          <w:rStyle w:val="1100"/>
          <w:rFonts w:ascii="宋体"/>
          <w:color w:val="000000"/>
          <w:szCs w:val="21"/>
          <w:highlight w:val="none"/>
        </w:rPr>
      </w:pPr>
      <w:r>
        <w:rPr>
          <w:rStyle w:val="1100"/>
          <w:rFonts w:ascii="宋体"/>
          <w:color w:val="000000"/>
          <w:szCs w:val="21"/>
          <w:highlight w:val="none"/>
        </w:rPr>
      </w:r>
      <w:r/>
    </w:p>
    <w:p>
      <w:pPr>
        <w:pStyle w:val="975"/>
        <w:ind w:firstLine="420"/>
        <w:spacing w:line="360" w:lineRule="auto"/>
        <w:shd w:val="clear" w:color="auto" w:fill="ffffff"/>
        <w:rPr>
          <w:rStyle w:val="1100"/>
          <w:rFonts w:ascii="宋体"/>
          <w:color w:val="000000"/>
          <w:szCs w:val="21"/>
          <w:highlight w:val="none"/>
        </w:rPr>
      </w:pPr>
      <w:r>
        <w:rPr>
          <w:rStyle w:val="1100"/>
          <w:rFonts w:ascii="宋体"/>
          <w:color w:val="000000"/>
          <w:szCs w:val="21"/>
          <w:highlight w:val="none"/>
        </w:rPr>
      </w:r>
      <w:r/>
    </w:p>
    <w:p>
      <w:pPr>
        <w:pStyle w:val="975"/>
        <w:spacing w:line="360" w:lineRule="auto"/>
        <w:shd w:val="clear" w:color="auto" w:fill="ffffff"/>
        <w:rPr>
          <w:rStyle w:val="1100"/>
          <w:rFonts w:ascii="宋体"/>
          <w:b/>
          <w:bCs/>
          <w:color w:val="000000"/>
          <w:szCs w:val="21"/>
          <w:highlight w:val="none"/>
        </w:rPr>
      </w:pPr>
      <w:r>
        <w:rPr>
          <w:rStyle w:val="1100"/>
          <w:rFonts w:ascii="宋体"/>
          <w:b/>
          <w:bCs/>
          <w:color w:val="000000"/>
          <w:szCs w:val="21"/>
          <w:highlight w:val="none"/>
        </w:rPr>
        <w:br w:type="page" w:clear="all"/>
      </w:r>
      <w:r>
        <w:rPr>
          <w:rStyle w:val="1100"/>
          <w:rFonts w:ascii="宋体"/>
          <w:b/>
          <w:bCs/>
          <w:color w:val="000000"/>
          <w:szCs w:val="21"/>
          <w:highlight w:val="none"/>
        </w:rPr>
      </w:r>
      <w:r/>
    </w:p>
    <w:p>
      <w:pPr>
        <w:pStyle w:val="975"/>
        <w:spacing w:line="360" w:lineRule="auto"/>
        <w:shd w:val="clear" w:color="auto" w:fill="ffffff"/>
        <w:rPr>
          <w:rStyle w:val="1100"/>
          <w:rFonts w:ascii="宋体"/>
          <w:color w:val="000000"/>
          <w:szCs w:val="21"/>
          <w:highlight w:val="none"/>
        </w:rPr>
      </w:pPr>
      <w:r>
        <w:rPr>
          <w:rStyle w:val="1100"/>
          <w:rFonts w:hint="eastAsia" w:ascii="宋体" w:hAnsi="宋体"/>
          <w:b/>
          <w:bCs/>
          <w:color w:val="000000"/>
          <w:szCs w:val="21"/>
          <w:highlight w:val="none"/>
        </w:rPr>
        <w:t xml:space="preserve">附件二、法定代表人授权委托书格式</w:t>
      </w:r>
      <w:r>
        <w:rPr>
          <w:rStyle w:val="1100"/>
          <w:rFonts w:ascii="宋体"/>
          <w:color w:val="000000"/>
          <w:szCs w:val="21"/>
          <w:highlight w:val="none"/>
        </w:rPr>
      </w:r>
      <w:r/>
    </w:p>
    <w:p>
      <w:pPr>
        <w:pStyle w:val="975"/>
        <w:ind w:firstLine="720"/>
        <w:jc w:val="center"/>
        <w:spacing w:line="360" w:lineRule="auto"/>
        <w:shd w:val="clear" w:color="auto" w:fill="ffffff"/>
        <w:rPr>
          <w:rStyle w:val="1100"/>
          <w:rFonts w:ascii="宋体"/>
          <w:color w:val="000000"/>
          <w:sz w:val="36"/>
          <w:szCs w:val="36"/>
          <w:highlight w:val="none"/>
        </w:rPr>
      </w:pPr>
      <w:r>
        <w:rPr>
          <w:rStyle w:val="1100"/>
          <w:rFonts w:ascii="宋体"/>
          <w:color w:val="000000"/>
          <w:sz w:val="36"/>
          <w:szCs w:val="36"/>
          <w:highlight w:val="none"/>
        </w:rPr>
      </w:r>
      <w:r/>
    </w:p>
    <w:p>
      <w:pPr>
        <w:pStyle w:val="975"/>
        <w:ind w:firstLine="720"/>
        <w:jc w:val="center"/>
        <w:spacing w:line="360" w:lineRule="auto"/>
        <w:shd w:val="clear" w:color="auto" w:fill="ffffff"/>
        <w:rPr>
          <w:rStyle w:val="1100"/>
          <w:rFonts w:ascii="宋体"/>
          <w:color w:val="000000"/>
          <w:szCs w:val="21"/>
          <w:highlight w:val="none"/>
        </w:rPr>
      </w:pPr>
      <w:r>
        <w:rPr>
          <w:rStyle w:val="1100"/>
          <w:rFonts w:hint="eastAsia" w:ascii="宋体" w:hAnsi="宋体"/>
          <w:color w:val="000000"/>
          <w:sz w:val="36"/>
          <w:szCs w:val="36"/>
          <w:highlight w:val="none"/>
        </w:rPr>
        <w:t xml:space="preserve">法定代表人授权委托书</w:t>
      </w:r>
      <w:r>
        <w:rPr>
          <w:rStyle w:val="1100"/>
          <w:rFonts w:ascii="宋体"/>
          <w:color w:val="000000"/>
          <w:szCs w:val="21"/>
          <w:highlight w:val="none"/>
        </w:rPr>
      </w:r>
      <w:r/>
    </w:p>
    <w:p>
      <w:pPr>
        <w:pStyle w:val="975"/>
        <w:jc w:val="left"/>
        <w:spacing w:line="360" w:lineRule="auto"/>
        <w:shd w:val="clear" w:color="auto" w:fill="ffffff"/>
        <w:rPr>
          <w:rStyle w:val="1100"/>
          <w:rFonts w:ascii="宋体"/>
          <w:color w:val="000000"/>
          <w:szCs w:val="21"/>
          <w:highlight w:val="none"/>
        </w:rPr>
      </w:pPr>
      <w:r>
        <w:rPr>
          <w:rStyle w:val="1100"/>
          <w:rFonts w:ascii="宋体"/>
          <w:color w:val="000000"/>
          <w:szCs w:val="21"/>
          <w:highlight w:val="none"/>
        </w:rPr>
      </w:r>
      <w:r/>
    </w:p>
    <w:p>
      <w:pPr>
        <w:pStyle w:val="975"/>
        <w:jc w:val="left"/>
        <w:spacing w:line="360" w:lineRule="auto"/>
        <w:shd w:val="clear" w:color="auto" w:fill="ffffff"/>
        <w:rPr>
          <w:rStyle w:val="1100"/>
          <w:rFonts w:ascii="宋体"/>
          <w:color w:val="000000"/>
          <w:szCs w:val="21"/>
          <w:highlight w:val="none"/>
        </w:rPr>
      </w:pPr>
      <w:r>
        <w:rPr>
          <w:rStyle w:val="1100"/>
          <w:rFonts w:hint="eastAsia" w:ascii="宋体" w:hAnsi="宋体"/>
          <w:color w:val="000000"/>
          <w:szCs w:val="21"/>
          <w:highlight w:val="none"/>
        </w:rPr>
        <w:t xml:space="preserve">致：</w:t>
      </w:r>
      <w:r>
        <w:rPr>
          <w:rStyle w:val="1100"/>
          <w:rFonts w:ascii="宋体"/>
          <w:color w:val="000000"/>
          <w:szCs w:val="21"/>
          <w:highlight w:val="none"/>
        </w:rPr>
      </w:r>
      <w:r/>
    </w:p>
    <w:p>
      <w:pPr>
        <w:pStyle w:val="975"/>
        <w:ind w:firstLine="420"/>
        <w:jc w:val="left"/>
        <w:spacing w:line="360" w:lineRule="auto"/>
        <w:shd w:val="clear" w:color="auto" w:fill="ffffff"/>
        <w:rPr>
          <w:rStyle w:val="1100"/>
          <w:rFonts w:ascii="宋体"/>
          <w:color w:val="000000"/>
          <w:szCs w:val="21"/>
          <w:highlight w:val="none"/>
        </w:rPr>
      </w:pPr>
      <w:r>
        <w:rPr>
          <w:rStyle w:val="1100"/>
          <w:rFonts w:hint="eastAsia" w:ascii="宋体" w:hAnsi="宋体"/>
          <w:color w:val="000000"/>
          <w:szCs w:val="21"/>
          <w:highlight w:val="none"/>
        </w:rPr>
        <w:t xml:space="preserve">本授权书声明：注册于</w:t>
      </w:r>
      <w:r>
        <w:rPr>
          <w:rStyle w:val="1100"/>
          <w:rFonts w:ascii="宋体"/>
          <w:color w:val="000000"/>
          <w:szCs w:val="21"/>
          <w:highlight w:val="none"/>
          <w:u w:val="single"/>
        </w:rPr>
        <w:t xml:space="preserve">            </w:t>
      </w:r>
      <w:r>
        <w:rPr>
          <w:rStyle w:val="1100"/>
          <w:rFonts w:ascii="宋体"/>
          <w:color w:val="000000"/>
          <w:highlight w:val="none"/>
          <w:u w:val="single"/>
        </w:rPr>
        <w:t xml:space="preserve"> </w:t>
      </w:r>
      <w:r>
        <w:rPr>
          <w:rStyle w:val="1100"/>
          <w:rFonts w:hint="eastAsia" w:ascii="宋体" w:hAnsi="宋体"/>
          <w:color w:val="000000"/>
          <w:szCs w:val="21"/>
          <w:highlight w:val="none"/>
        </w:rPr>
        <w:t xml:space="preserve">（投标人住址）的</w:t>
      </w:r>
      <w:r>
        <w:rPr>
          <w:rStyle w:val="1100"/>
          <w:rFonts w:ascii="宋体"/>
          <w:color w:val="000000"/>
          <w:szCs w:val="21"/>
          <w:highlight w:val="none"/>
          <w:u w:val="single"/>
        </w:rPr>
        <w:t xml:space="preserve">         </w:t>
      </w:r>
      <w:r>
        <w:rPr>
          <w:rStyle w:val="1100"/>
          <w:rFonts w:ascii="宋体"/>
          <w:color w:val="000000"/>
          <w:highlight w:val="none"/>
          <w:u w:val="single"/>
        </w:rPr>
        <w:t xml:space="preserve"> </w:t>
      </w:r>
      <w:r>
        <w:rPr>
          <w:rStyle w:val="1100"/>
          <w:rFonts w:hint="eastAsia" w:ascii="宋体" w:hAnsi="宋体"/>
          <w:color w:val="000000"/>
          <w:szCs w:val="21"/>
          <w:highlight w:val="none"/>
        </w:rPr>
        <w:t xml:space="preserve">（投标人名称）法定代表人</w:t>
      </w:r>
      <w:r>
        <w:rPr>
          <w:rStyle w:val="1100"/>
          <w:rFonts w:ascii="宋体"/>
          <w:color w:val="000000"/>
          <w:szCs w:val="21"/>
          <w:highlight w:val="none"/>
          <w:u w:val="single"/>
        </w:rPr>
        <w:t xml:space="preserve">                </w:t>
      </w:r>
      <w:r>
        <w:rPr>
          <w:rStyle w:val="1100"/>
          <w:rFonts w:ascii="宋体"/>
          <w:color w:val="000000"/>
          <w:highlight w:val="none"/>
          <w:u w:val="single"/>
        </w:rPr>
        <w:t xml:space="preserve"> </w:t>
      </w:r>
      <w:r>
        <w:rPr>
          <w:rStyle w:val="1100"/>
          <w:rFonts w:hint="eastAsia" w:ascii="宋体" w:hAnsi="宋体"/>
          <w:color w:val="000000"/>
          <w:szCs w:val="21"/>
          <w:highlight w:val="none"/>
        </w:rPr>
        <w:t xml:space="preserve">（法定代表人姓名、职务）代表本公司授权在下面签字的</w:t>
      </w:r>
      <w:r>
        <w:rPr>
          <w:rStyle w:val="1100"/>
          <w:rFonts w:ascii="宋体"/>
          <w:color w:val="000000"/>
          <w:szCs w:val="21"/>
          <w:highlight w:val="none"/>
          <w:u w:val="single"/>
        </w:rPr>
        <w:t xml:space="preserve">           </w:t>
      </w:r>
      <w:r>
        <w:rPr>
          <w:rStyle w:val="1100"/>
          <w:rFonts w:ascii="宋体"/>
          <w:color w:val="000000"/>
          <w:highlight w:val="none"/>
          <w:u w:val="single"/>
        </w:rPr>
        <w:t xml:space="preserve"> </w:t>
      </w:r>
      <w:r>
        <w:rPr>
          <w:rStyle w:val="1100"/>
          <w:rFonts w:hint="eastAsia" w:ascii="宋体" w:hAnsi="宋体"/>
          <w:color w:val="000000"/>
          <w:szCs w:val="21"/>
          <w:highlight w:val="none"/>
        </w:rPr>
        <w:t xml:space="preserve">（投标人代表姓名、职务）为本公司的合法代理人，就贵方组织的</w:t>
      </w:r>
      <w:r>
        <w:rPr>
          <w:rStyle w:val="1100"/>
          <w:rFonts w:ascii="宋体"/>
          <w:b/>
          <w:bCs/>
          <w:color w:val="000000"/>
          <w:szCs w:val="21"/>
          <w:highlight w:val="none"/>
          <w:u w:val="single"/>
        </w:rPr>
        <w:t xml:space="preserve">                </w:t>
      </w:r>
      <w:r>
        <w:rPr>
          <w:rStyle w:val="1100"/>
          <w:rFonts w:ascii="宋体"/>
          <w:b/>
          <w:bCs/>
          <w:color w:val="000000"/>
          <w:highlight w:val="none"/>
          <w:u w:val="single"/>
        </w:rPr>
        <w:t xml:space="preserve"> </w:t>
      </w:r>
      <w:r>
        <w:rPr>
          <w:rStyle w:val="1100"/>
          <w:rFonts w:hint="eastAsia" w:ascii="宋体" w:hAnsi="宋体"/>
          <w:color w:val="000000"/>
          <w:szCs w:val="21"/>
          <w:highlight w:val="none"/>
        </w:rPr>
        <w:t xml:space="preserve">（</w:t>
      </w:r>
      <w:r>
        <w:rPr>
          <w:rStyle w:val="1100"/>
          <w:rFonts w:hint="eastAsia" w:ascii="宋体" w:hAnsi="宋体"/>
          <w:b/>
          <w:bCs/>
          <w:color w:val="000000"/>
          <w:szCs w:val="21"/>
          <w:highlight w:val="none"/>
        </w:rPr>
        <w:t xml:space="preserve">项目名称</w:t>
      </w:r>
      <w:r>
        <w:rPr>
          <w:rStyle w:val="1100"/>
          <w:rFonts w:hint="eastAsia" w:ascii="宋体" w:hAnsi="宋体"/>
          <w:color w:val="000000"/>
          <w:szCs w:val="21"/>
          <w:highlight w:val="none"/>
        </w:rPr>
        <w:t xml:space="preserve">），</w:t>
      </w:r>
      <w:r>
        <w:rPr>
          <w:rStyle w:val="1100"/>
          <w:rFonts w:ascii="宋体"/>
          <w:color w:val="000000"/>
          <w:szCs w:val="21"/>
          <w:highlight w:val="none"/>
          <w:u w:val="single"/>
        </w:rPr>
        <w:t xml:space="preserve">              </w:t>
      </w:r>
      <w:r>
        <w:rPr>
          <w:rStyle w:val="1100"/>
          <w:rFonts w:ascii="宋体"/>
          <w:color w:val="000000"/>
          <w:highlight w:val="none"/>
          <w:u w:val="single"/>
        </w:rPr>
        <w:t xml:space="preserve"> </w:t>
      </w:r>
      <w:r>
        <w:rPr>
          <w:rStyle w:val="1100"/>
          <w:rFonts w:hint="eastAsia" w:ascii="宋体" w:hAnsi="宋体"/>
          <w:color w:val="000000"/>
          <w:szCs w:val="21"/>
          <w:highlight w:val="none"/>
        </w:rPr>
        <w:t xml:space="preserve">（项目编号   ）投标，以本公司名义处理一切与之有关的事务。</w:t>
      </w:r>
      <w:r>
        <w:rPr>
          <w:rStyle w:val="1100"/>
          <w:rFonts w:ascii="宋体"/>
          <w:color w:val="000000"/>
          <w:szCs w:val="21"/>
          <w:highlight w:val="none"/>
        </w:rPr>
      </w:r>
      <w:r/>
    </w:p>
    <w:p>
      <w:pPr>
        <w:pStyle w:val="975"/>
        <w:jc w:val="left"/>
        <w:spacing w:line="360" w:lineRule="auto"/>
        <w:shd w:val="clear" w:color="auto" w:fill="ffffff"/>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highlight w:val="none"/>
        </w:rPr>
        <w:t xml:space="preserve"> </w:t>
      </w:r>
      <w:r>
        <w:rPr>
          <w:rStyle w:val="1100"/>
          <w:rFonts w:hint="eastAsia" w:ascii="宋体" w:hAnsi="宋体"/>
          <w:color w:val="000000"/>
          <w:szCs w:val="21"/>
          <w:highlight w:val="none"/>
        </w:rPr>
        <w:t xml:space="preserve">本授权书于</w:t>
      </w:r>
      <w:r>
        <w:rPr>
          <w:rStyle w:val="1100"/>
          <w:rFonts w:ascii="宋体"/>
          <w:color w:val="000000"/>
          <w:szCs w:val="21"/>
          <w:highlight w:val="none"/>
        </w:rPr>
        <w:t xml:space="preserve">   </w:t>
      </w:r>
      <w:r>
        <w:rPr>
          <w:rStyle w:val="1100"/>
          <w:rFonts w:ascii="宋体"/>
          <w:color w:val="000000"/>
          <w:highlight w:val="none"/>
        </w:rPr>
        <w:t xml:space="preserve"> </w:t>
      </w:r>
      <w:r>
        <w:rPr>
          <w:rStyle w:val="1100"/>
          <w:rFonts w:hint="eastAsia" w:ascii="宋体" w:hAnsi="宋体"/>
          <w:color w:val="000000"/>
          <w:szCs w:val="21"/>
          <w:highlight w:val="none"/>
        </w:rPr>
        <w:t xml:space="preserve">年</w:t>
      </w:r>
      <w:r>
        <w:rPr>
          <w:rStyle w:val="1100"/>
          <w:rFonts w:ascii="宋体"/>
          <w:color w:val="000000"/>
          <w:szCs w:val="21"/>
          <w:highlight w:val="none"/>
        </w:rPr>
        <w:t xml:space="preserve"> </w:t>
      </w:r>
      <w:r>
        <w:rPr>
          <w:rStyle w:val="1100"/>
          <w:rFonts w:ascii="宋体"/>
          <w:color w:val="000000"/>
          <w:highlight w:val="none"/>
        </w:rPr>
        <w:t xml:space="preserve"> </w:t>
      </w:r>
      <w:r>
        <w:rPr>
          <w:rStyle w:val="1100"/>
          <w:rFonts w:hint="eastAsia" w:ascii="宋体" w:hAnsi="宋体"/>
          <w:color w:val="000000"/>
          <w:szCs w:val="21"/>
          <w:highlight w:val="none"/>
        </w:rPr>
        <w:t xml:space="preserve">月</w:t>
      </w:r>
      <w:r>
        <w:rPr>
          <w:rStyle w:val="1100"/>
          <w:rFonts w:ascii="宋体"/>
          <w:color w:val="000000"/>
          <w:szCs w:val="21"/>
          <w:highlight w:val="none"/>
        </w:rPr>
        <w:t xml:space="preserve"> </w:t>
      </w:r>
      <w:r>
        <w:rPr>
          <w:rStyle w:val="1100"/>
          <w:rFonts w:ascii="宋体"/>
          <w:color w:val="000000"/>
          <w:highlight w:val="none"/>
        </w:rPr>
        <w:t xml:space="preserve"> </w:t>
      </w:r>
      <w:r>
        <w:rPr>
          <w:rStyle w:val="1100"/>
          <w:rFonts w:hint="eastAsia" w:ascii="宋体" w:hAnsi="宋体"/>
          <w:color w:val="000000"/>
          <w:szCs w:val="21"/>
          <w:highlight w:val="none"/>
        </w:rPr>
        <w:t xml:space="preserve">日签字生效，特此声明。</w:t>
      </w:r>
      <w:r>
        <w:rPr>
          <w:rStyle w:val="1100"/>
          <w:rFonts w:ascii="宋体"/>
          <w:color w:val="000000"/>
          <w:szCs w:val="21"/>
          <w:highlight w:val="none"/>
        </w:rPr>
      </w:r>
      <w:r/>
    </w:p>
    <w:p>
      <w:pPr>
        <w:pStyle w:val="975"/>
        <w:jc w:val="left"/>
        <w:spacing w:line="360" w:lineRule="auto"/>
        <w:shd w:val="clear" w:color="auto" w:fill="ffffff"/>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highlight w:val="none"/>
        </w:rPr>
        <w:t xml:space="preserve"> </w:t>
      </w:r>
      <w:r>
        <w:rPr>
          <w:rStyle w:val="1100"/>
          <w:rFonts w:hint="eastAsia" w:ascii="宋体" w:hAnsi="宋体"/>
          <w:color w:val="000000"/>
          <w:szCs w:val="21"/>
          <w:highlight w:val="none"/>
        </w:rPr>
        <w:t xml:space="preserve">法定代表人签字：</w:t>
      </w:r>
      <w:r>
        <w:rPr>
          <w:rStyle w:val="1100"/>
          <w:rFonts w:ascii="宋体"/>
          <w:color w:val="000000"/>
          <w:szCs w:val="21"/>
          <w:highlight w:val="none"/>
        </w:rPr>
      </w:r>
      <w:r/>
    </w:p>
    <w:p>
      <w:pPr>
        <w:pStyle w:val="975"/>
        <w:ind w:firstLine="825"/>
        <w:jc w:val="left"/>
        <w:spacing w:line="360" w:lineRule="auto"/>
        <w:shd w:val="clear" w:color="auto" w:fill="ffffff"/>
        <w:rPr>
          <w:rStyle w:val="1100"/>
          <w:rFonts w:ascii="宋体"/>
          <w:color w:val="000000"/>
          <w:szCs w:val="21"/>
          <w:highlight w:val="none"/>
        </w:rPr>
      </w:pPr>
      <w:r>
        <w:rPr>
          <w:rStyle w:val="1100"/>
          <w:rFonts w:hint="eastAsia" w:ascii="宋体" w:hAnsi="宋体"/>
          <w:color w:val="000000"/>
          <w:szCs w:val="21"/>
          <w:highlight w:val="none"/>
        </w:rPr>
        <w:t xml:space="preserve">授权委托人签字：</w:t>
      </w:r>
      <w:r>
        <w:rPr>
          <w:rStyle w:val="1100"/>
          <w:rFonts w:ascii="宋体"/>
          <w:color w:val="000000"/>
          <w:szCs w:val="21"/>
          <w:highlight w:val="none"/>
        </w:rPr>
        <w:t xml:space="preserve">                   </w:t>
      </w:r>
      <w:r>
        <w:rPr>
          <w:rStyle w:val="1100"/>
          <w:rFonts w:ascii="宋体"/>
          <w:color w:val="000000"/>
          <w:szCs w:val="21"/>
          <w:highlight w:val="none"/>
        </w:rPr>
      </w:r>
      <w:r/>
    </w:p>
    <w:p>
      <w:pPr>
        <w:pStyle w:val="975"/>
        <w:ind w:firstLine="840"/>
        <w:jc w:val="left"/>
        <w:spacing w:line="360" w:lineRule="auto"/>
        <w:shd w:val="clear" w:color="auto" w:fill="ffffff"/>
        <w:rPr>
          <w:rStyle w:val="1100"/>
          <w:rFonts w:ascii="宋体"/>
          <w:color w:val="000000"/>
          <w:szCs w:val="21"/>
          <w:highlight w:val="none"/>
        </w:rPr>
      </w:pPr>
      <w:r>
        <w:rPr>
          <w:rStyle w:val="1100"/>
          <w:rFonts w:hint="eastAsia" w:ascii="宋体" w:hAnsi="宋体"/>
          <w:color w:val="000000"/>
          <w:szCs w:val="21"/>
          <w:highlight w:val="none"/>
        </w:rPr>
        <w:t xml:space="preserve">日</w:t>
      </w:r>
      <w:r>
        <w:rPr>
          <w:rStyle w:val="1100"/>
          <w:rFonts w:ascii="宋体"/>
          <w:color w:val="000000"/>
          <w:szCs w:val="21"/>
          <w:highlight w:val="none"/>
        </w:rPr>
        <w:t xml:space="preserve">    </w:t>
      </w:r>
      <w:r>
        <w:rPr>
          <w:rStyle w:val="1100"/>
          <w:rFonts w:ascii="宋体"/>
          <w:color w:val="000000"/>
          <w:highlight w:val="none"/>
        </w:rPr>
        <w:t xml:space="preserve"> </w:t>
      </w:r>
      <w:r>
        <w:rPr>
          <w:rStyle w:val="1100"/>
          <w:rFonts w:hint="eastAsia" w:ascii="宋体" w:hAnsi="宋体"/>
          <w:color w:val="000000"/>
          <w:szCs w:val="21"/>
          <w:highlight w:val="none"/>
        </w:rPr>
        <w:t xml:space="preserve">期：</w:t>
      </w:r>
      <w:r>
        <w:rPr>
          <w:rStyle w:val="1100"/>
          <w:rFonts w:ascii="宋体"/>
          <w:color w:val="000000"/>
          <w:szCs w:val="21"/>
          <w:highlight w:val="none"/>
        </w:rPr>
        <w:t xml:space="preserve">       </w:t>
      </w:r>
      <w:r>
        <w:rPr>
          <w:rStyle w:val="1100"/>
          <w:rFonts w:ascii="宋体"/>
          <w:color w:val="000000"/>
          <w:highlight w:val="none"/>
        </w:rPr>
        <w:t xml:space="preserve"> </w:t>
      </w:r>
      <w:r>
        <w:rPr>
          <w:rStyle w:val="1100"/>
          <w:rFonts w:hint="eastAsia" w:ascii="宋体" w:hAnsi="宋体"/>
          <w:color w:val="000000"/>
          <w:szCs w:val="21"/>
          <w:highlight w:val="none"/>
        </w:rPr>
        <w:t xml:space="preserve">年</w:t>
      </w:r>
      <w:r>
        <w:rPr>
          <w:rStyle w:val="1100"/>
          <w:rFonts w:ascii="宋体"/>
          <w:color w:val="000000"/>
          <w:szCs w:val="21"/>
          <w:highlight w:val="none"/>
        </w:rPr>
        <w:t xml:space="preserve">   </w:t>
      </w:r>
      <w:r>
        <w:rPr>
          <w:rStyle w:val="1100"/>
          <w:rFonts w:ascii="宋体"/>
          <w:color w:val="000000"/>
          <w:highlight w:val="none"/>
        </w:rPr>
        <w:t xml:space="preserve"> </w:t>
      </w:r>
      <w:r>
        <w:rPr>
          <w:rStyle w:val="1100"/>
          <w:rFonts w:hint="eastAsia" w:ascii="宋体" w:hAnsi="宋体"/>
          <w:color w:val="000000"/>
          <w:szCs w:val="21"/>
          <w:highlight w:val="none"/>
        </w:rPr>
        <w:t xml:space="preserve">月</w:t>
      </w:r>
      <w:r>
        <w:rPr>
          <w:rStyle w:val="1100"/>
          <w:rFonts w:ascii="宋体"/>
          <w:color w:val="000000"/>
          <w:szCs w:val="21"/>
          <w:highlight w:val="none"/>
        </w:rPr>
        <w:t xml:space="preserve">   </w:t>
      </w:r>
      <w:r>
        <w:rPr>
          <w:rStyle w:val="1100"/>
          <w:rFonts w:ascii="宋体"/>
          <w:color w:val="000000"/>
          <w:highlight w:val="none"/>
        </w:rPr>
        <w:t xml:space="preserve"> </w:t>
      </w:r>
      <w:r>
        <w:rPr>
          <w:rStyle w:val="1100"/>
          <w:rFonts w:hint="eastAsia" w:ascii="宋体" w:hAnsi="宋体"/>
          <w:color w:val="000000"/>
          <w:szCs w:val="21"/>
          <w:highlight w:val="none"/>
        </w:rPr>
        <w:t xml:space="preserve">日</w:t>
      </w:r>
      <w:r>
        <w:rPr>
          <w:rStyle w:val="1100"/>
          <w:rFonts w:ascii="宋体"/>
          <w:color w:val="000000"/>
          <w:szCs w:val="21"/>
          <w:highlight w:val="none"/>
        </w:rPr>
      </w:r>
      <w:r/>
    </w:p>
    <w:p>
      <w:pPr>
        <w:pStyle w:val="975"/>
        <w:ind w:firstLine="840"/>
        <w:jc w:val="left"/>
        <w:spacing w:line="360" w:lineRule="auto"/>
        <w:shd w:val="clear" w:color="auto" w:fill="ffffff"/>
        <w:rPr>
          <w:rStyle w:val="1100"/>
          <w:rFonts w:ascii="宋体"/>
          <w:color w:val="000000"/>
          <w:szCs w:val="21"/>
          <w:highlight w:val="none"/>
        </w:rPr>
      </w:pPr>
      <w:r>
        <w:rPr>
          <w:rStyle w:val="1100"/>
          <w:rFonts w:ascii="宋体"/>
          <w:color w:val="000000"/>
          <w:szCs w:val="21"/>
          <w:highlight w:val="none"/>
        </w:rPr>
      </w:r>
      <w:r/>
    </w:p>
    <w:p>
      <w:pPr>
        <w:pStyle w:val="975"/>
        <w:jc w:val="left"/>
        <w:spacing w:line="360" w:lineRule="auto"/>
        <w:shd w:val="clear" w:color="auto" w:fill="ffffff"/>
        <w:rPr>
          <w:rStyle w:val="1100"/>
          <w:rFonts w:hint="eastAsia" w:ascii="宋体" w:hAnsi="宋体"/>
          <w:color w:val="000000"/>
          <w:szCs w:val="21"/>
          <w:highlight w:val="none"/>
        </w:rPr>
      </w:pPr>
      <w:r>
        <w:rPr>
          <w:rStyle w:val="1100"/>
          <w:rFonts w:ascii="宋体"/>
          <w:color w:val="000000"/>
          <w:szCs w:val="21"/>
          <w:highlight w:val="none"/>
        </w:rPr>
        <w:t xml:space="preserve">法定代表</w:t>
      </w:r>
      <w:r>
        <w:rPr>
          <w:rStyle w:val="1100"/>
          <w:rFonts w:hint="eastAsia" w:ascii="宋体" w:hAnsi="宋体" w:cs="宋体"/>
          <w:color w:val="000000"/>
          <w:szCs w:val="21"/>
          <w:highlight w:val="none"/>
        </w:rPr>
        <w:t xml:space="preserve">人、</w:t>
      </w:r>
      <w:r>
        <w:rPr>
          <w:rStyle w:val="1100"/>
          <w:rFonts w:hint="eastAsia" w:ascii="宋体" w:hAnsi="宋体"/>
          <w:color w:val="000000"/>
          <w:szCs w:val="21"/>
          <w:highlight w:val="none"/>
        </w:rPr>
        <w:t xml:space="preserve">委托代理人的身份证明文件：</w:t>
      </w:r>
      <w:r>
        <w:rPr>
          <w:rStyle w:val="1100"/>
          <w:rFonts w:hint="eastAsia" w:ascii="宋体" w:hAnsi="宋体"/>
          <w:color w:val="000000"/>
          <w:szCs w:val="21"/>
          <w:highlight w:val="none"/>
        </w:rPr>
      </w:r>
      <w:r/>
    </w:p>
    <w:p>
      <w:pPr>
        <w:pStyle w:val="975"/>
        <w:ind w:firstLine="420"/>
        <w:jc w:val="left"/>
        <w:spacing w:line="360" w:lineRule="auto"/>
        <w:shd w:val="clear" w:color="auto" w:fill="ffffff"/>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p>
      <w:pPr>
        <w:pStyle w:val="975"/>
        <w:ind w:firstLine="420"/>
        <w:jc w:val="left"/>
        <w:spacing w:line="360" w:lineRule="auto"/>
        <w:shd w:val="clear" w:color="auto" w:fill="ffffff"/>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p>
      <w:pPr>
        <w:pStyle w:val="975"/>
        <w:jc w:val="left"/>
        <w:spacing w:line="360" w:lineRule="auto"/>
        <w:shd w:val="clear" w:color="auto" w:fill="ffffff"/>
        <w:rPr>
          <w:rStyle w:val="1100"/>
          <w:rFonts w:ascii="宋体"/>
          <w:b/>
          <w:bCs/>
          <w:color w:val="000000"/>
          <w:szCs w:val="21"/>
          <w:highlight w:val="none"/>
          <w:lang w:val="zh-CN"/>
        </w:rPr>
      </w:pPr>
      <w:r>
        <w:rPr>
          <w:rStyle w:val="1100"/>
          <w:rFonts w:ascii="宋体"/>
          <w:b/>
          <w:bCs/>
          <w:color w:val="000000"/>
          <w:szCs w:val="21"/>
          <w:highlight w:val="none"/>
        </w:rPr>
        <w:br w:type="page" w:clear="all"/>
      </w:r>
      <w:r>
        <w:rPr>
          <w:rStyle w:val="1100"/>
          <w:rFonts w:hint="eastAsia" w:ascii="宋体" w:hAnsi="宋体"/>
          <w:b/>
          <w:bCs/>
          <w:color w:val="000000"/>
          <w:szCs w:val="21"/>
          <w:highlight w:val="none"/>
          <w:lang w:val="zh-CN"/>
        </w:rPr>
        <w:t xml:space="preserve">附件三、开标一览表格式</w:t>
      </w:r>
      <w:r>
        <w:rPr>
          <w:rStyle w:val="1100"/>
          <w:rFonts w:ascii="宋体"/>
          <w:b/>
          <w:bCs/>
          <w:color w:val="000000"/>
          <w:szCs w:val="21"/>
          <w:highlight w:val="none"/>
          <w:lang w:val="zh-CN"/>
        </w:rPr>
      </w:r>
      <w:r/>
    </w:p>
    <w:p>
      <w:pPr>
        <w:pStyle w:val="975"/>
        <w:jc w:val="left"/>
        <w:spacing w:line="360" w:lineRule="auto"/>
        <w:shd w:val="clear" w:color="auto" w:fill="ffffff"/>
        <w:rPr>
          <w:rStyle w:val="1100"/>
          <w:rFonts w:ascii="宋体"/>
          <w:b/>
          <w:bCs/>
          <w:color w:val="000000"/>
          <w:szCs w:val="21"/>
          <w:highlight w:val="none"/>
          <w:lang w:val="zh-CN"/>
        </w:rPr>
      </w:pPr>
      <w:r>
        <w:rPr>
          <w:rStyle w:val="1100"/>
          <w:rFonts w:ascii="宋体"/>
          <w:b/>
          <w:bCs/>
          <w:color w:val="000000"/>
          <w:szCs w:val="21"/>
          <w:highlight w:val="none"/>
          <w:lang w:val="zh-CN"/>
        </w:rPr>
      </w:r>
      <w:r/>
    </w:p>
    <w:p>
      <w:pPr>
        <w:pStyle w:val="975"/>
        <w:jc w:val="center"/>
        <w:spacing w:line="360" w:lineRule="auto"/>
        <w:shd w:val="clear" w:color="auto" w:fill="ffffff"/>
        <w:rPr>
          <w:rStyle w:val="1100"/>
          <w:rFonts w:ascii="宋体"/>
          <w:b/>
          <w:bCs/>
          <w:color w:val="000000"/>
          <w:sz w:val="28"/>
          <w:szCs w:val="28"/>
          <w:highlight w:val="none"/>
          <w:lang w:val="zh-CN"/>
        </w:rPr>
      </w:pPr>
      <w:r>
        <w:rPr>
          <w:rStyle w:val="1100"/>
          <w:rFonts w:hint="eastAsia" w:ascii="宋体" w:hAnsi="宋体"/>
          <w:b/>
          <w:bCs/>
          <w:color w:val="000000"/>
          <w:sz w:val="28"/>
          <w:szCs w:val="28"/>
          <w:highlight w:val="none"/>
          <w:lang w:val="zh-CN"/>
        </w:rPr>
        <w:t xml:space="preserve">开标一览表</w:t>
      </w:r>
      <w:r>
        <w:rPr>
          <w:rStyle w:val="1100"/>
          <w:rFonts w:ascii="宋体"/>
          <w:b/>
          <w:bCs/>
          <w:color w:val="000000"/>
          <w:sz w:val="28"/>
          <w:szCs w:val="28"/>
          <w:highlight w:val="none"/>
          <w:lang w:val="zh-CN"/>
        </w:rPr>
      </w:r>
      <w:r/>
    </w:p>
    <w:tbl>
      <w:tblPr>
        <w:tblW w:w="0" w:type="auto"/>
        <w:tblInd w:w="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5"/>
        <w:gridCol w:w="2160"/>
        <w:gridCol w:w="2340"/>
        <w:gridCol w:w="433"/>
        <w:gridCol w:w="3347"/>
      </w:tblGrid>
      <w:tr>
        <w:trPr>
          <w:trHeight w:val="284"/>
        </w:trPr>
        <w:tc>
          <w:tcPr>
            <w:gridSpan w:val="4"/>
            <w:tcW w:w="6038" w:type="dxa"/>
            <w:vAlign w:val="center"/>
            <w:textDirection w:val="lrTb"/>
            <w:noWrap w:val="false"/>
          </w:tcPr>
          <w:p>
            <w:pPr>
              <w:pStyle w:val="975"/>
              <w:jc w:val="left"/>
              <w:spacing w:line="360" w:lineRule="auto"/>
              <w:shd w:val="clear" w:color="auto" w:fill="ffffff"/>
              <w:rPr>
                <w:rStyle w:val="1100"/>
                <w:rFonts w:ascii="宋体"/>
                <w:color w:val="000000"/>
                <w:szCs w:val="21"/>
                <w:highlight w:val="none"/>
                <w:lang w:val="zh-CN"/>
              </w:rPr>
            </w:pPr>
            <w:r>
              <w:rPr>
                <w:rStyle w:val="1100"/>
                <w:rFonts w:hint="eastAsia" w:ascii="宋体" w:hAnsi="宋体"/>
                <w:b/>
                <w:bCs/>
                <w:color w:val="000000"/>
                <w:szCs w:val="21"/>
                <w:highlight w:val="none"/>
              </w:rPr>
              <w:t xml:space="preserve">项目名称</w:t>
            </w:r>
            <w:r>
              <w:rPr>
                <w:rStyle w:val="1100"/>
                <w:rFonts w:hint="eastAsia" w:ascii="宋体" w:hAnsi="宋体"/>
                <w:color w:val="000000"/>
                <w:szCs w:val="21"/>
                <w:highlight w:val="none"/>
              </w:rPr>
              <w:t xml:space="preserve">：</w:t>
            </w:r>
            <w:r>
              <w:rPr>
                <w:rStyle w:val="1100"/>
                <w:rFonts w:ascii="宋体"/>
                <w:color w:val="000000"/>
                <w:szCs w:val="21"/>
                <w:highlight w:val="none"/>
                <w:lang w:val="zh-CN"/>
              </w:rPr>
            </w:r>
            <w:r/>
          </w:p>
        </w:tc>
        <w:tc>
          <w:tcPr>
            <w:tcW w:w="3347" w:type="dxa"/>
            <w:vAlign w:val="center"/>
            <w:textDirection w:val="lrTb"/>
            <w:noWrap w:val="false"/>
          </w:tcPr>
          <w:p>
            <w:pPr>
              <w:pStyle w:val="975"/>
              <w:jc w:val="left"/>
              <w:spacing w:line="360" w:lineRule="auto"/>
              <w:shd w:val="clear" w:color="auto" w:fill="ffffff"/>
              <w:rPr>
                <w:rStyle w:val="1100"/>
                <w:rFonts w:ascii="宋体"/>
                <w:color w:val="000000"/>
                <w:szCs w:val="21"/>
                <w:highlight w:val="none"/>
                <w:lang w:val="zh-CN"/>
              </w:rPr>
            </w:pPr>
            <w:r>
              <w:rPr>
                <w:rStyle w:val="1100"/>
                <w:rFonts w:hint="eastAsia" w:ascii="宋体" w:hAnsi="宋体"/>
                <w:color w:val="000000"/>
                <w:szCs w:val="21"/>
                <w:highlight w:val="none"/>
                <w:lang w:val="zh-CN"/>
              </w:rPr>
              <w:t xml:space="preserve">项目编号：</w:t>
            </w:r>
            <w:r>
              <w:rPr>
                <w:rStyle w:val="1100"/>
                <w:rFonts w:ascii="宋体"/>
                <w:color w:val="000000"/>
                <w:szCs w:val="21"/>
                <w:highlight w:val="none"/>
                <w:lang w:val="zh-CN"/>
              </w:rPr>
            </w:r>
            <w:r/>
          </w:p>
        </w:tc>
      </w:tr>
      <w:tr>
        <w:trPr>
          <w:trHeight w:val="284"/>
        </w:trPr>
        <w:tc>
          <w:tcPr>
            <w:tcW w:w="1105" w:type="dxa"/>
            <w:vAlign w:val="center"/>
            <w:textDirection w:val="lrTb"/>
            <w:noWrap w:val="false"/>
          </w:tcPr>
          <w:p>
            <w:pPr>
              <w:pStyle w:val="975"/>
              <w:jc w:val="left"/>
              <w:spacing w:line="360" w:lineRule="auto"/>
              <w:shd w:val="clear" w:color="auto" w:fill="ffffff"/>
              <w:rPr>
                <w:rStyle w:val="1100"/>
                <w:rFonts w:ascii="宋体"/>
                <w:color w:val="000000"/>
                <w:szCs w:val="21"/>
                <w:highlight w:val="none"/>
                <w:lang w:val="zh-CN"/>
              </w:rPr>
            </w:pPr>
            <w:r>
              <w:rPr>
                <w:rStyle w:val="1100"/>
                <w:rFonts w:hint="eastAsia" w:ascii="宋体" w:hAnsi="宋体"/>
                <w:color w:val="000000"/>
                <w:szCs w:val="21"/>
                <w:highlight w:val="none"/>
                <w:lang w:val="zh-CN"/>
              </w:rPr>
              <w:t xml:space="preserve">序号</w:t>
            </w:r>
            <w:r>
              <w:rPr>
                <w:rStyle w:val="1100"/>
                <w:rFonts w:ascii="宋体"/>
                <w:color w:val="000000"/>
                <w:szCs w:val="21"/>
                <w:highlight w:val="none"/>
                <w:lang w:val="zh-CN"/>
              </w:rPr>
            </w:r>
            <w:r/>
          </w:p>
        </w:tc>
        <w:tc>
          <w:tcPr>
            <w:gridSpan w:val="2"/>
            <w:tcW w:w="4500" w:type="dxa"/>
            <w:vAlign w:val="center"/>
            <w:textDirection w:val="lrTb"/>
            <w:noWrap w:val="false"/>
          </w:tcPr>
          <w:p>
            <w:pPr>
              <w:pStyle w:val="975"/>
              <w:jc w:val="center"/>
              <w:spacing w:line="360" w:lineRule="auto"/>
              <w:shd w:val="clear" w:color="auto" w:fill="ffffff"/>
              <w:rPr>
                <w:rStyle w:val="1100"/>
                <w:rFonts w:ascii="宋体"/>
                <w:color w:val="000000"/>
                <w:szCs w:val="21"/>
                <w:highlight w:val="none"/>
                <w:lang w:val="zh-CN"/>
              </w:rPr>
            </w:pPr>
            <w:r>
              <w:rPr>
                <w:rStyle w:val="1100"/>
                <w:rFonts w:hint="eastAsia" w:ascii="宋体" w:hAnsi="宋体"/>
                <w:color w:val="000000"/>
                <w:szCs w:val="21"/>
                <w:highlight w:val="none"/>
                <w:lang w:val="zh-CN"/>
              </w:rPr>
              <w:t xml:space="preserve">名称</w:t>
            </w:r>
            <w:r>
              <w:rPr>
                <w:rStyle w:val="1100"/>
                <w:rFonts w:ascii="宋体"/>
                <w:color w:val="000000"/>
                <w:szCs w:val="21"/>
                <w:highlight w:val="none"/>
                <w:lang w:val="zh-CN"/>
              </w:rPr>
            </w:r>
            <w:r/>
          </w:p>
        </w:tc>
        <w:tc>
          <w:tcPr>
            <w:gridSpan w:val="2"/>
            <w:tcW w:w="3780" w:type="dxa"/>
            <w:vAlign w:val="center"/>
            <w:textDirection w:val="lrTb"/>
            <w:noWrap w:val="false"/>
          </w:tcPr>
          <w:p>
            <w:pPr>
              <w:pStyle w:val="975"/>
              <w:jc w:val="center"/>
              <w:spacing w:line="360" w:lineRule="auto"/>
              <w:shd w:val="clear" w:color="auto" w:fill="ffffff"/>
              <w:rPr>
                <w:rStyle w:val="1100"/>
                <w:rFonts w:ascii="宋体"/>
                <w:color w:val="000000"/>
                <w:szCs w:val="21"/>
                <w:highlight w:val="none"/>
                <w:lang w:val="zh-CN"/>
              </w:rPr>
            </w:pPr>
            <w:r>
              <w:rPr>
                <w:rStyle w:val="1100"/>
                <w:rFonts w:hint="eastAsia" w:ascii="宋体" w:hAnsi="宋体"/>
                <w:color w:val="000000"/>
                <w:szCs w:val="21"/>
                <w:highlight w:val="none"/>
                <w:lang w:val="zh-CN"/>
              </w:rPr>
              <w:t xml:space="preserve">报价（</w:t>
            </w:r>
            <w:r>
              <w:rPr>
                <w:rStyle w:val="1100"/>
                <w:rFonts w:hint="eastAsia" w:ascii="宋体" w:hAnsi="宋体"/>
                <w:color w:val="000000"/>
                <w:szCs w:val="21"/>
                <w:highlight w:val="none"/>
              </w:rPr>
              <w:t xml:space="preserve">万元/年</w:t>
            </w:r>
            <w:r>
              <w:rPr>
                <w:rStyle w:val="1100"/>
                <w:rFonts w:hint="eastAsia" w:ascii="宋体" w:hAnsi="宋体"/>
                <w:color w:val="000000"/>
                <w:szCs w:val="21"/>
                <w:highlight w:val="none"/>
                <w:lang w:val="zh-CN"/>
              </w:rPr>
              <w:t xml:space="preserve">）</w:t>
            </w:r>
            <w:r>
              <w:rPr>
                <w:rStyle w:val="1100"/>
                <w:rFonts w:ascii="宋体"/>
                <w:color w:val="000000"/>
                <w:szCs w:val="21"/>
                <w:highlight w:val="none"/>
                <w:lang w:val="zh-CN"/>
              </w:rPr>
            </w:r>
            <w:r/>
          </w:p>
        </w:tc>
      </w:tr>
      <w:tr>
        <w:trPr>
          <w:trHeight w:val="284"/>
        </w:trPr>
        <w:tc>
          <w:tcPr>
            <w:tcW w:w="1105" w:type="dxa"/>
            <w:vAlign w:val="center"/>
            <w:textDirection w:val="lrTb"/>
            <w:noWrap w:val="false"/>
          </w:tcPr>
          <w:p>
            <w:pPr>
              <w:pStyle w:val="975"/>
              <w:jc w:val="left"/>
              <w:spacing w:line="360" w:lineRule="auto"/>
              <w:shd w:val="clear" w:color="auto" w:fill="ffffff"/>
              <w:rPr>
                <w:rStyle w:val="1100"/>
                <w:rFonts w:ascii="宋体"/>
                <w:color w:val="000000"/>
                <w:szCs w:val="21"/>
                <w:highlight w:val="none"/>
              </w:rPr>
            </w:pPr>
            <w:r>
              <w:rPr>
                <w:rStyle w:val="1100"/>
                <w:rFonts w:ascii="宋体"/>
                <w:color w:val="000000"/>
                <w:szCs w:val="21"/>
                <w:highlight w:val="none"/>
              </w:rPr>
            </w:r>
            <w:r/>
          </w:p>
        </w:tc>
        <w:tc>
          <w:tcPr>
            <w:gridSpan w:val="2"/>
            <w:tcW w:w="4500" w:type="dxa"/>
            <w:vAlign w:val="center"/>
            <w:textDirection w:val="lrTb"/>
            <w:noWrap w:val="false"/>
          </w:tcPr>
          <w:p>
            <w:pPr>
              <w:pStyle w:val="975"/>
              <w:jc w:val="left"/>
              <w:spacing w:line="360" w:lineRule="auto"/>
              <w:shd w:val="clear" w:color="auto" w:fill="ffffff"/>
              <w:rPr>
                <w:rStyle w:val="1100"/>
                <w:rFonts w:ascii="宋体"/>
                <w:color w:val="000000"/>
                <w:szCs w:val="21"/>
                <w:highlight w:val="none"/>
              </w:rPr>
            </w:pPr>
            <w:r>
              <w:rPr>
                <w:rStyle w:val="1100"/>
                <w:rFonts w:ascii="宋体"/>
                <w:color w:val="000000"/>
                <w:szCs w:val="21"/>
                <w:highlight w:val="none"/>
              </w:rPr>
            </w:r>
            <w:r/>
          </w:p>
        </w:tc>
        <w:tc>
          <w:tcPr>
            <w:gridSpan w:val="2"/>
            <w:tcW w:w="3780" w:type="dxa"/>
            <w:vAlign w:val="center"/>
            <w:textDirection w:val="lrTb"/>
            <w:noWrap w:val="false"/>
          </w:tcPr>
          <w:p>
            <w:pPr>
              <w:pStyle w:val="975"/>
              <w:jc w:val="left"/>
              <w:spacing w:line="360" w:lineRule="auto"/>
              <w:shd w:val="clear" w:color="auto" w:fill="ffffff"/>
              <w:rPr>
                <w:rStyle w:val="1100"/>
                <w:rFonts w:ascii="宋体"/>
                <w:color w:val="000000"/>
                <w:szCs w:val="21"/>
                <w:highlight w:val="none"/>
                <w:lang w:val="zh-CN"/>
              </w:rPr>
            </w:pPr>
            <w:r>
              <w:rPr>
                <w:rStyle w:val="1100"/>
                <w:rFonts w:ascii="宋体"/>
                <w:color w:val="000000"/>
                <w:szCs w:val="21"/>
                <w:highlight w:val="none"/>
                <w:lang w:val="zh-CN"/>
              </w:rPr>
            </w:r>
            <w:r/>
          </w:p>
        </w:tc>
      </w:tr>
      <w:tr>
        <w:trPr>
          <w:trHeight w:val="284"/>
        </w:trPr>
        <w:tc>
          <w:tcPr>
            <w:tcW w:w="1105" w:type="dxa"/>
            <w:vAlign w:val="center"/>
            <w:textDirection w:val="lrTb"/>
            <w:noWrap w:val="false"/>
          </w:tcPr>
          <w:p>
            <w:pPr>
              <w:pStyle w:val="975"/>
              <w:jc w:val="left"/>
              <w:spacing w:line="360" w:lineRule="auto"/>
              <w:shd w:val="clear" w:color="auto" w:fill="ffffff"/>
              <w:rPr>
                <w:rStyle w:val="1100"/>
                <w:rFonts w:ascii="宋体"/>
                <w:color w:val="000000"/>
                <w:szCs w:val="21"/>
                <w:highlight w:val="none"/>
              </w:rPr>
            </w:pPr>
            <w:r>
              <w:rPr>
                <w:rStyle w:val="1100"/>
                <w:rFonts w:ascii="宋体"/>
                <w:color w:val="000000"/>
                <w:szCs w:val="21"/>
                <w:highlight w:val="none"/>
              </w:rPr>
            </w:r>
            <w:r/>
          </w:p>
        </w:tc>
        <w:tc>
          <w:tcPr>
            <w:gridSpan w:val="2"/>
            <w:tcW w:w="4500" w:type="dxa"/>
            <w:vAlign w:val="center"/>
            <w:textDirection w:val="lrTb"/>
            <w:noWrap w:val="false"/>
          </w:tcPr>
          <w:p>
            <w:pPr>
              <w:pStyle w:val="975"/>
              <w:jc w:val="left"/>
              <w:spacing w:line="360" w:lineRule="auto"/>
              <w:shd w:val="clear" w:color="auto" w:fill="ffffff"/>
              <w:rPr>
                <w:rStyle w:val="1100"/>
                <w:rFonts w:ascii="宋体"/>
                <w:color w:val="000000"/>
                <w:szCs w:val="21"/>
                <w:highlight w:val="none"/>
              </w:rPr>
            </w:pPr>
            <w:r>
              <w:rPr>
                <w:rStyle w:val="1100"/>
                <w:rFonts w:ascii="宋体"/>
                <w:color w:val="000000"/>
                <w:szCs w:val="21"/>
                <w:highlight w:val="none"/>
              </w:rPr>
            </w:r>
            <w:r/>
          </w:p>
        </w:tc>
        <w:tc>
          <w:tcPr>
            <w:gridSpan w:val="2"/>
            <w:tcW w:w="3780" w:type="dxa"/>
            <w:vAlign w:val="center"/>
            <w:textDirection w:val="lrTb"/>
            <w:noWrap w:val="false"/>
          </w:tcPr>
          <w:p>
            <w:pPr>
              <w:pStyle w:val="975"/>
              <w:jc w:val="left"/>
              <w:spacing w:line="360" w:lineRule="auto"/>
              <w:shd w:val="clear" w:color="auto" w:fill="ffffff"/>
              <w:rPr>
                <w:rStyle w:val="1100"/>
                <w:rFonts w:ascii="宋体"/>
                <w:color w:val="000000"/>
                <w:szCs w:val="21"/>
                <w:highlight w:val="none"/>
                <w:lang w:val="zh-CN"/>
              </w:rPr>
            </w:pPr>
            <w:r>
              <w:rPr>
                <w:rStyle w:val="1100"/>
                <w:rFonts w:ascii="宋体"/>
                <w:color w:val="000000"/>
                <w:szCs w:val="21"/>
                <w:highlight w:val="none"/>
                <w:lang w:val="zh-CN"/>
              </w:rPr>
            </w:r>
            <w:r/>
          </w:p>
        </w:tc>
      </w:tr>
      <w:tr>
        <w:trPr>
          <w:trHeight w:val="284"/>
        </w:trPr>
        <w:tc>
          <w:tcPr>
            <w:tcW w:w="1105" w:type="dxa"/>
            <w:vAlign w:val="center"/>
            <w:textDirection w:val="lrTb"/>
            <w:noWrap w:val="false"/>
          </w:tcPr>
          <w:p>
            <w:pPr>
              <w:pStyle w:val="975"/>
              <w:jc w:val="left"/>
              <w:spacing w:line="360" w:lineRule="auto"/>
              <w:shd w:val="clear" w:color="auto" w:fill="ffffff"/>
              <w:rPr>
                <w:rStyle w:val="1100"/>
                <w:rFonts w:ascii="宋体"/>
                <w:color w:val="000000"/>
                <w:szCs w:val="21"/>
                <w:highlight w:val="none"/>
              </w:rPr>
            </w:pPr>
            <w:r>
              <w:rPr>
                <w:rStyle w:val="1100"/>
                <w:rFonts w:ascii="宋体"/>
                <w:color w:val="000000"/>
                <w:szCs w:val="21"/>
                <w:highlight w:val="none"/>
              </w:rPr>
            </w:r>
            <w:r/>
          </w:p>
        </w:tc>
        <w:tc>
          <w:tcPr>
            <w:gridSpan w:val="2"/>
            <w:tcW w:w="4500" w:type="dxa"/>
            <w:vAlign w:val="center"/>
            <w:textDirection w:val="lrTb"/>
            <w:noWrap w:val="false"/>
          </w:tcPr>
          <w:p>
            <w:pPr>
              <w:pStyle w:val="975"/>
              <w:jc w:val="left"/>
              <w:spacing w:line="360" w:lineRule="auto"/>
              <w:shd w:val="clear" w:color="auto" w:fill="ffffff"/>
              <w:rPr>
                <w:rStyle w:val="1100"/>
                <w:rFonts w:ascii="宋体"/>
                <w:color w:val="000000"/>
                <w:szCs w:val="21"/>
                <w:highlight w:val="none"/>
              </w:rPr>
            </w:pPr>
            <w:r>
              <w:rPr>
                <w:rStyle w:val="1100"/>
                <w:rFonts w:ascii="宋体"/>
                <w:color w:val="000000"/>
                <w:szCs w:val="21"/>
                <w:highlight w:val="none"/>
              </w:rPr>
            </w:r>
            <w:r/>
          </w:p>
        </w:tc>
        <w:tc>
          <w:tcPr>
            <w:gridSpan w:val="2"/>
            <w:tcW w:w="3780" w:type="dxa"/>
            <w:vAlign w:val="center"/>
            <w:textDirection w:val="lrTb"/>
            <w:noWrap w:val="false"/>
          </w:tcPr>
          <w:p>
            <w:pPr>
              <w:pStyle w:val="975"/>
              <w:jc w:val="left"/>
              <w:spacing w:line="360" w:lineRule="auto"/>
              <w:shd w:val="clear" w:color="auto" w:fill="ffffff"/>
              <w:rPr>
                <w:rStyle w:val="1100"/>
                <w:rFonts w:ascii="宋体"/>
                <w:color w:val="000000"/>
                <w:szCs w:val="21"/>
                <w:highlight w:val="none"/>
                <w:lang w:val="zh-CN"/>
              </w:rPr>
            </w:pPr>
            <w:r>
              <w:rPr>
                <w:rStyle w:val="1100"/>
                <w:rFonts w:ascii="宋体"/>
                <w:color w:val="000000"/>
                <w:szCs w:val="21"/>
                <w:highlight w:val="none"/>
                <w:lang w:val="zh-CN"/>
              </w:rPr>
            </w:r>
            <w:r/>
          </w:p>
        </w:tc>
      </w:tr>
      <w:tr>
        <w:trPr>
          <w:trHeight w:val="284"/>
        </w:trPr>
        <w:tc>
          <w:tcPr>
            <w:tcW w:w="1105" w:type="dxa"/>
            <w:vAlign w:val="center"/>
            <w:textDirection w:val="lrTb"/>
            <w:noWrap w:val="false"/>
          </w:tcPr>
          <w:p>
            <w:pPr>
              <w:pStyle w:val="975"/>
              <w:jc w:val="left"/>
              <w:spacing w:line="360" w:lineRule="auto"/>
              <w:shd w:val="clear" w:color="auto" w:fill="ffffff"/>
              <w:rPr>
                <w:rStyle w:val="1100"/>
                <w:rFonts w:ascii="宋体"/>
                <w:color w:val="000000"/>
                <w:szCs w:val="21"/>
                <w:highlight w:val="none"/>
              </w:rPr>
            </w:pPr>
            <w:r>
              <w:rPr>
                <w:rStyle w:val="1100"/>
                <w:rFonts w:ascii="宋体"/>
                <w:color w:val="000000"/>
                <w:szCs w:val="21"/>
                <w:highlight w:val="none"/>
              </w:rPr>
            </w:r>
            <w:r/>
          </w:p>
        </w:tc>
        <w:tc>
          <w:tcPr>
            <w:gridSpan w:val="2"/>
            <w:tcW w:w="4500" w:type="dxa"/>
            <w:vAlign w:val="center"/>
            <w:textDirection w:val="lrTb"/>
            <w:noWrap w:val="false"/>
          </w:tcPr>
          <w:p>
            <w:pPr>
              <w:pStyle w:val="975"/>
              <w:jc w:val="left"/>
              <w:spacing w:line="360" w:lineRule="auto"/>
              <w:shd w:val="clear" w:color="auto" w:fill="ffffff"/>
              <w:rPr>
                <w:rStyle w:val="1100"/>
                <w:rFonts w:ascii="宋体"/>
                <w:color w:val="000000"/>
                <w:szCs w:val="21"/>
                <w:highlight w:val="none"/>
              </w:rPr>
            </w:pPr>
            <w:r>
              <w:rPr>
                <w:rStyle w:val="1100"/>
                <w:rFonts w:ascii="宋体"/>
                <w:color w:val="000000"/>
                <w:szCs w:val="21"/>
                <w:highlight w:val="none"/>
              </w:rPr>
            </w:r>
            <w:r/>
          </w:p>
        </w:tc>
        <w:tc>
          <w:tcPr>
            <w:gridSpan w:val="2"/>
            <w:tcW w:w="3780" w:type="dxa"/>
            <w:vAlign w:val="center"/>
            <w:textDirection w:val="lrTb"/>
            <w:noWrap w:val="false"/>
          </w:tcPr>
          <w:p>
            <w:pPr>
              <w:pStyle w:val="975"/>
              <w:jc w:val="left"/>
              <w:spacing w:line="360" w:lineRule="auto"/>
              <w:shd w:val="clear" w:color="auto" w:fill="ffffff"/>
              <w:rPr>
                <w:rStyle w:val="1100"/>
                <w:rFonts w:ascii="宋体"/>
                <w:color w:val="000000"/>
                <w:szCs w:val="21"/>
                <w:highlight w:val="none"/>
                <w:lang w:val="zh-CN"/>
              </w:rPr>
            </w:pPr>
            <w:r>
              <w:rPr>
                <w:rStyle w:val="1100"/>
                <w:rFonts w:ascii="宋体"/>
                <w:color w:val="000000"/>
                <w:szCs w:val="21"/>
                <w:highlight w:val="none"/>
                <w:lang w:val="zh-CN"/>
              </w:rPr>
            </w:r>
            <w:r/>
          </w:p>
        </w:tc>
      </w:tr>
      <w:tr>
        <w:trPr>
          <w:trHeight w:val="284"/>
        </w:trPr>
        <w:tc>
          <w:tcPr>
            <w:tcW w:w="1105" w:type="dxa"/>
            <w:vAlign w:val="center"/>
            <w:textDirection w:val="lrTb"/>
            <w:noWrap w:val="false"/>
          </w:tcPr>
          <w:p>
            <w:pPr>
              <w:pStyle w:val="975"/>
              <w:jc w:val="left"/>
              <w:spacing w:line="360" w:lineRule="auto"/>
              <w:shd w:val="clear" w:color="auto" w:fill="ffffff"/>
              <w:rPr>
                <w:rStyle w:val="1100"/>
                <w:rFonts w:ascii="宋体"/>
                <w:color w:val="000000"/>
                <w:szCs w:val="21"/>
                <w:highlight w:val="none"/>
              </w:rPr>
            </w:pPr>
            <w:r>
              <w:rPr>
                <w:rStyle w:val="1100"/>
                <w:rFonts w:ascii="宋体"/>
                <w:color w:val="000000"/>
                <w:szCs w:val="21"/>
                <w:highlight w:val="none"/>
              </w:rPr>
            </w:r>
            <w:r/>
          </w:p>
        </w:tc>
        <w:tc>
          <w:tcPr>
            <w:gridSpan w:val="2"/>
            <w:tcW w:w="4500" w:type="dxa"/>
            <w:vAlign w:val="center"/>
            <w:textDirection w:val="lrTb"/>
            <w:noWrap w:val="false"/>
          </w:tcPr>
          <w:p>
            <w:pPr>
              <w:pStyle w:val="975"/>
              <w:jc w:val="left"/>
              <w:spacing w:line="360" w:lineRule="auto"/>
              <w:shd w:val="clear" w:color="auto" w:fill="ffffff"/>
              <w:rPr>
                <w:rStyle w:val="1100"/>
                <w:rFonts w:ascii="宋体"/>
                <w:color w:val="000000"/>
                <w:szCs w:val="21"/>
                <w:highlight w:val="none"/>
              </w:rPr>
            </w:pPr>
            <w:r>
              <w:rPr>
                <w:rStyle w:val="1100"/>
                <w:rFonts w:ascii="宋体"/>
                <w:color w:val="000000"/>
                <w:szCs w:val="21"/>
                <w:highlight w:val="none"/>
              </w:rPr>
            </w:r>
            <w:r/>
          </w:p>
        </w:tc>
        <w:tc>
          <w:tcPr>
            <w:gridSpan w:val="2"/>
            <w:tcW w:w="3780" w:type="dxa"/>
            <w:vAlign w:val="center"/>
            <w:textDirection w:val="lrTb"/>
            <w:noWrap w:val="false"/>
          </w:tcPr>
          <w:p>
            <w:pPr>
              <w:pStyle w:val="975"/>
              <w:jc w:val="left"/>
              <w:spacing w:line="360" w:lineRule="auto"/>
              <w:shd w:val="clear" w:color="auto" w:fill="ffffff"/>
              <w:rPr>
                <w:rStyle w:val="1100"/>
                <w:rFonts w:ascii="宋体"/>
                <w:color w:val="000000"/>
                <w:szCs w:val="21"/>
                <w:highlight w:val="none"/>
                <w:lang w:val="zh-CN"/>
              </w:rPr>
            </w:pPr>
            <w:r>
              <w:rPr>
                <w:rStyle w:val="1100"/>
                <w:rFonts w:ascii="宋体"/>
                <w:color w:val="000000"/>
                <w:szCs w:val="21"/>
                <w:highlight w:val="none"/>
                <w:lang w:val="zh-CN"/>
              </w:rPr>
            </w:r>
            <w:r/>
          </w:p>
        </w:tc>
      </w:tr>
      <w:tr>
        <w:trPr>
          <w:trHeight w:val="284"/>
        </w:trPr>
        <w:tc>
          <w:tcPr>
            <w:tcW w:w="1105" w:type="dxa"/>
            <w:vAlign w:val="center"/>
            <w:textDirection w:val="lrTb"/>
            <w:noWrap w:val="false"/>
          </w:tcPr>
          <w:p>
            <w:pPr>
              <w:pStyle w:val="975"/>
              <w:jc w:val="left"/>
              <w:spacing w:line="360" w:lineRule="auto"/>
              <w:shd w:val="clear" w:color="auto" w:fill="ffffff"/>
              <w:rPr>
                <w:rStyle w:val="1100"/>
                <w:rFonts w:ascii="宋体"/>
                <w:color w:val="000000"/>
                <w:szCs w:val="21"/>
                <w:highlight w:val="none"/>
              </w:rPr>
            </w:pPr>
            <w:r>
              <w:rPr>
                <w:rStyle w:val="1100"/>
                <w:rFonts w:ascii="宋体"/>
                <w:color w:val="000000"/>
                <w:szCs w:val="21"/>
                <w:highlight w:val="none"/>
              </w:rPr>
            </w:r>
            <w:r/>
          </w:p>
        </w:tc>
        <w:tc>
          <w:tcPr>
            <w:gridSpan w:val="2"/>
            <w:tcW w:w="4500" w:type="dxa"/>
            <w:vAlign w:val="center"/>
            <w:textDirection w:val="lrTb"/>
            <w:noWrap w:val="false"/>
          </w:tcPr>
          <w:p>
            <w:pPr>
              <w:pStyle w:val="975"/>
              <w:jc w:val="left"/>
              <w:spacing w:line="360" w:lineRule="auto"/>
              <w:shd w:val="clear" w:color="auto" w:fill="ffffff"/>
              <w:rPr>
                <w:rStyle w:val="1100"/>
                <w:rFonts w:ascii="宋体"/>
                <w:color w:val="000000"/>
                <w:szCs w:val="21"/>
                <w:highlight w:val="none"/>
              </w:rPr>
            </w:pPr>
            <w:r>
              <w:rPr>
                <w:rStyle w:val="1100"/>
                <w:rFonts w:ascii="宋体"/>
                <w:color w:val="000000"/>
                <w:szCs w:val="21"/>
                <w:highlight w:val="none"/>
              </w:rPr>
            </w:r>
            <w:r/>
          </w:p>
        </w:tc>
        <w:tc>
          <w:tcPr>
            <w:gridSpan w:val="2"/>
            <w:tcW w:w="3780" w:type="dxa"/>
            <w:vAlign w:val="center"/>
            <w:textDirection w:val="lrTb"/>
            <w:noWrap w:val="false"/>
          </w:tcPr>
          <w:p>
            <w:pPr>
              <w:pStyle w:val="975"/>
              <w:jc w:val="left"/>
              <w:spacing w:line="360" w:lineRule="auto"/>
              <w:shd w:val="clear" w:color="auto" w:fill="ffffff"/>
              <w:rPr>
                <w:rStyle w:val="1100"/>
                <w:rFonts w:ascii="宋体"/>
                <w:color w:val="000000"/>
                <w:szCs w:val="21"/>
                <w:highlight w:val="none"/>
                <w:lang w:val="zh-CN"/>
              </w:rPr>
            </w:pPr>
            <w:r>
              <w:rPr>
                <w:rStyle w:val="1100"/>
                <w:rFonts w:ascii="宋体"/>
                <w:color w:val="000000"/>
                <w:szCs w:val="21"/>
                <w:highlight w:val="none"/>
                <w:lang w:val="zh-CN"/>
              </w:rPr>
            </w:r>
            <w:r/>
          </w:p>
        </w:tc>
      </w:tr>
      <w:tr>
        <w:trPr>
          <w:trHeight w:val="284"/>
        </w:trPr>
        <w:tc>
          <w:tcPr>
            <w:gridSpan w:val="2"/>
            <w:tcW w:w="3265" w:type="dxa"/>
            <w:vAlign w:val="center"/>
            <w:textDirection w:val="lrTb"/>
            <w:noWrap w:val="false"/>
          </w:tcPr>
          <w:p>
            <w:pPr>
              <w:pStyle w:val="975"/>
              <w:jc w:val="left"/>
              <w:spacing w:line="360" w:lineRule="auto"/>
              <w:shd w:val="clear" w:color="auto" w:fill="ffffff"/>
              <w:rPr>
                <w:rStyle w:val="1100"/>
                <w:rFonts w:ascii="宋体"/>
                <w:color w:val="000000"/>
                <w:szCs w:val="21"/>
                <w:highlight w:val="none"/>
                <w:lang w:val="zh-CN"/>
              </w:rPr>
            </w:pPr>
            <w:r>
              <w:rPr>
                <w:rFonts w:hint="eastAsia" w:ascii="宋体" w:hAnsi="宋体"/>
                <w:color w:val="000000"/>
                <w:highlight w:val="none"/>
                <w:lang w:val="zh-CN"/>
              </w:rPr>
              <w:t xml:space="preserve">投标总价（人民币，大写）</w:t>
            </w:r>
            <w:r>
              <w:rPr>
                <w:rStyle w:val="1100"/>
                <w:rFonts w:ascii="宋体"/>
                <w:color w:val="000000"/>
                <w:szCs w:val="21"/>
                <w:highlight w:val="none"/>
                <w:lang w:val="zh-CN"/>
              </w:rPr>
            </w:r>
            <w:r/>
          </w:p>
        </w:tc>
        <w:tc>
          <w:tcPr>
            <w:gridSpan w:val="3"/>
            <w:tcW w:w="6120" w:type="dxa"/>
            <w:vAlign w:val="center"/>
            <w:textDirection w:val="lrTb"/>
            <w:noWrap w:val="false"/>
          </w:tcPr>
          <w:p>
            <w:pPr>
              <w:pStyle w:val="975"/>
              <w:ind w:firstLine="4620"/>
              <w:jc w:val="left"/>
              <w:spacing w:line="360" w:lineRule="auto"/>
              <w:shd w:val="clear" w:color="auto" w:fill="ffffff"/>
              <w:rPr>
                <w:rStyle w:val="1100"/>
                <w:rFonts w:ascii="宋体"/>
                <w:color w:val="000000"/>
                <w:szCs w:val="21"/>
                <w:highlight w:val="none"/>
                <w:lang w:val="zh-CN"/>
              </w:rPr>
            </w:pPr>
            <w:r>
              <w:rPr>
                <w:rFonts w:hint="eastAsia" w:ascii="宋体" w:hAnsi="宋体"/>
                <w:color w:val="000000"/>
                <w:highlight w:val="none"/>
                <w:lang w:val="zh-CN"/>
              </w:rPr>
              <w:t xml:space="preserve">元</w:t>
            </w:r>
            <w:r>
              <w:rPr>
                <w:rStyle w:val="1100"/>
                <w:rFonts w:ascii="宋体"/>
                <w:color w:val="000000"/>
                <w:szCs w:val="21"/>
                <w:highlight w:val="none"/>
                <w:lang w:val="zh-CN"/>
              </w:rPr>
            </w:r>
            <w:r/>
          </w:p>
        </w:tc>
      </w:tr>
      <w:tr>
        <w:trPr>
          <w:trHeight w:val="284"/>
        </w:trPr>
        <w:tc>
          <w:tcPr>
            <w:gridSpan w:val="2"/>
            <w:tcW w:w="3265" w:type="dxa"/>
            <w:vAlign w:val="center"/>
            <w:textDirection w:val="lrTb"/>
            <w:noWrap w:val="false"/>
          </w:tcPr>
          <w:p>
            <w:pPr>
              <w:pStyle w:val="975"/>
              <w:jc w:val="left"/>
              <w:spacing w:line="360" w:lineRule="auto"/>
              <w:shd w:val="clear" w:color="auto" w:fill="ffffff"/>
              <w:rPr>
                <w:rFonts w:hint="eastAsia" w:ascii="宋体" w:hAnsi="宋体"/>
                <w:color w:val="000000"/>
                <w:highlight w:val="none"/>
                <w:lang w:val="zh-CN"/>
              </w:rPr>
            </w:pPr>
            <w:r>
              <w:rPr>
                <w:rFonts w:hint="eastAsia" w:ascii="宋体" w:hAnsi="宋体"/>
                <w:color w:val="000000"/>
                <w:highlight w:val="none"/>
              </w:rPr>
              <w:t xml:space="preserve">是否为小、微企业</w:t>
            </w:r>
            <w:r>
              <w:rPr>
                <w:rFonts w:hint="eastAsia" w:ascii="宋体" w:hAnsi="宋体"/>
                <w:color w:val="000000"/>
                <w:highlight w:val="none"/>
                <w:lang w:val="zh-CN"/>
              </w:rPr>
            </w:r>
            <w:r/>
          </w:p>
        </w:tc>
        <w:tc>
          <w:tcPr>
            <w:gridSpan w:val="3"/>
            <w:tcW w:w="6120" w:type="dxa"/>
            <w:vAlign w:val="center"/>
            <w:textDirection w:val="lrTb"/>
            <w:noWrap w:val="false"/>
          </w:tcPr>
          <w:p>
            <w:pPr>
              <w:pStyle w:val="975"/>
              <w:ind w:firstLine="2520"/>
              <w:jc w:val="left"/>
              <w:spacing w:line="360" w:lineRule="auto"/>
              <w:shd w:val="clear" w:color="auto" w:fill="ffffff"/>
              <w:rPr>
                <w:rFonts w:hint="eastAsia" w:ascii="宋体" w:hAnsi="宋体"/>
                <w:color w:val="000000"/>
                <w:highlight w:val="none"/>
                <w:lang w:val="zh-CN"/>
              </w:rPr>
            </w:pPr>
            <w:r>
              <w:rPr>
                <w:rFonts w:hint="eastAsia" w:ascii="宋体" w:hAnsi="宋体"/>
                <w:color w:val="000000"/>
                <w:highlight w:val="none"/>
              </w:rPr>
              <w:t xml:space="preserve">是     否 </w:t>
            </w:r>
            <w:r>
              <w:rPr>
                <w:rFonts w:hint="eastAsia" w:ascii="宋体" w:hAnsi="宋体"/>
                <w:color w:val="000000"/>
                <w:highlight w:val="none"/>
                <w:lang w:val="zh-CN"/>
              </w:rPr>
            </w:r>
            <w:r/>
          </w:p>
        </w:tc>
      </w:tr>
    </w:tbl>
    <w:p>
      <w:pPr>
        <w:pStyle w:val="975"/>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975"/>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975"/>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975"/>
        <w:jc w:val="left"/>
        <w:spacing w:line="360" w:lineRule="auto"/>
        <w:shd w:val="clear" w:color="auto" w:fill="ffffff"/>
        <w:rPr>
          <w:rStyle w:val="1100"/>
          <w:rFonts w:ascii="宋体"/>
          <w:bCs/>
          <w:color w:val="000000"/>
          <w:szCs w:val="21"/>
          <w:highlight w:val="none"/>
          <w:lang w:val="zh-CN"/>
        </w:rPr>
      </w:pPr>
      <w:r>
        <w:rPr>
          <w:rStyle w:val="1100"/>
          <w:rFonts w:hint="eastAsia" w:ascii="宋体" w:hAnsi="宋体"/>
          <w:bCs/>
          <w:color w:val="000000"/>
          <w:szCs w:val="21"/>
          <w:highlight w:val="none"/>
          <w:lang w:val="zh-CN"/>
        </w:rPr>
        <w:t xml:space="preserve">说明：</w:t>
      </w:r>
      <w:r>
        <w:rPr>
          <w:rStyle w:val="1100"/>
          <w:rFonts w:ascii="宋体"/>
          <w:bCs/>
          <w:color w:val="000000"/>
          <w:szCs w:val="21"/>
          <w:highlight w:val="none"/>
          <w:lang w:val="zh-CN"/>
        </w:rPr>
      </w:r>
      <w:r/>
    </w:p>
    <w:p>
      <w:pPr>
        <w:pStyle w:val="975"/>
        <w:numPr>
          <w:ilvl w:val="0"/>
          <w:numId w:val="6"/>
        </w:numPr>
        <w:ind w:firstLine="420"/>
        <w:jc w:val="left"/>
        <w:spacing w:line="360" w:lineRule="auto"/>
        <w:shd w:val="clear" w:color="auto" w:fill="ffffff"/>
        <w:widowControl w:val="off"/>
        <w:rPr>
          <w:rFonts w:ascii="宋体"/>
          <w:bCs/>
          <w:color w:val="000000"/>
          <w:szCs w:val="21"/>
          <w:highlight w:val="none"/>
        </w:rPr>
      </w:pPr>
      <w:r>
        <w:rPr>
          <w:rFonts w:hint="eastAsia" w:ascii="宋体" w:hAnsi="宋体" w:cs="宋体"/>
          <w:bCs/>
          <w:color w:val="000000"/>
          <w:szCs w:val="21"/>
          <w:highlight w:val="none"/>
        </w:rPr>
        <w:t xml:space="preserve">本项目仅接受一个价格，不得填报有选择性报价方案。若有优惠条款须注明，但不得影响报价，影响产品整体功能。</w:t>
      </w:r>
      <w:r>
        <w:rPr>
          <w:rFonts w:ascii="宋体"/>
          <w:bCs/>
          <w:color w:val="000000"/>
          <w:szCs w:val="21"/>
          <w:highlight w:val="none"/>
        </w:rPr>
      </w:r>
      <w:r/>
    </w:p>
    <w:p>
      <w:pPr>
        <w:pStyle w:val="975"/>
        <w:numPr>
          <w:ilvl w:val="0"/>
          <w:numId w:val="6"/>
        </w:numPr>
        <w:ind w:firstLine="420"/>
        <w:jc w:val="left"/>
        <w:spacing w:line="360" w:lineRule="auto"/>
        <w:shd w:val="clear" w:color="auto" w:fill="ffffff"/>
        <w:rPr>
          <w:rFonts w:hint="eastAsia" w:ascii="宋体" w:hAnsi="宋体" w:cs="宋体"/>
          <w:color w:val="000000"/>
          <w:szCs w:val="21"/>
          <w:highlight w:val="none"/>
        </w:rPr>
      </w:pPr>
      <w:r>
        <w:rPr>
          <w:rFonts w:hint="eastAsia" w:ascii="宋体" w:hAnsi="宋体" w:cs="宋体"/>
          <w:bCs/>
          <w:color w:val="000000"/>
          <w:szCs w:val="21"/>
          <w:highlight w:val="none"/>
        </w:rPr>
        <w:t xml:space="preserve">“投标供应商是否属于小微型企业</w:t>
      </w:r>
      <w:r>
        <w:rPr>
          <w:rFonts w:hint="eastAsia" w:ascii="宋体" w:hAnsi="宋体" w:cs="宋体"/>
          <w:bCs/>
          <w:color w:val="000000"/>
          <w:szCs w:val="21"/>
          <w:highlight w:val="none"/>
          <w:lang w:val="zh-CN"/>
        </w:rPr>
        <w:t xml:space="preserve">”栏内填写“是”或“否”。</w:t>
      </w:r>
      <w:r>
        <w:rPr>
          <w:rFonts w:hint="eastAsia" w:ascii="宋体" w:hAnsi="宋体" w:cs="宋体"/>
          <w:color w:val="000000"/>
          <w:szCs w:val="21"/>
          <w:highlight w:val="none"/>
        </w:rPr>
      </w:r>
      <w:r/>
    </w:p>
    <w:p>
      <w:pPr>
        <w:pStyle w:val="975"/>
        <w:jc w:val="left"/>
        <w:spacing w:line="360" w:lineRule="auto"/>
        <w:shd w:val="clear" w:color="auto" w:fill="ffffff"/>
        <w:rPr>
          <w:rStyle w:val="1100"/>
          <w:rFonts w:ascii="宋体"/>
          <w:b/>
          <w:bCs/>
          <w:color w:val="000000"/>
          <w:szCs w:val="21"/>
          <w:highlight w:val="none"/>
        </w:rPr>
      </w:pPr>
      <w:r>
        <w:rPr>
          <w:rStyle w:val="1100"/>
          <w:rFonts w:ascii="宋体"/>
          <w:b/>
          <w:bCs/>
          <w:color w:val="000000"/>
          <w:szCs w:val="21"/>
          <w:highlight w:val="none"/>
        </w:rPr>
        <w:t xml:space="preserve"> </w:t>
      </w:r>
      <w:r>
        <w:rPr>
          <w:rStyle w:val="1100"/>
          <w:rFonts w:ascii="宋体"/>
          <w:b/>
          <w:bCs/>
          <w:color w:val="000000"/>
          <w:szCs w:val="21"/>
          <w:highlight w:val="none"/>
        </w:rPr>
      </w:r>
      <w:r/>
    </w:p>
    <w:p>
      <w:pPr>
        <w:pStyle w:val="975"/>
        <w:jc w:val="left"/>
        <w:spacing w:line="360" w:lineRule="auto"/>
        <w:shd w:val="clear" w:color="auto" w:fill="ffffff"/>
        <w:rPr>
          <w:rStyle w:val="1100"/>
          <w:rFonts w:ascii="宋体"/>
          <w:color w:val="000000"/>
          <w:szCs w:val="21"/>
          <w:highlight w:val="none"/>
        </w:rPr>
      </w:pPr>
      <w:r>
        <w:rPr>
          <w:rStyle w:val="1100"/>
          <w:rFonts w:ascii="宋体"/>
          <w:color w:val="000000"/>
          <w:szCs w:val="21"/>
          <w:highlight w:val="none"/>
        </w:rPr>
      </w:r>
      <w:r/>
    </w:p>
    <w:p>
      <w:pPr>
        <w:pStyle w:val="975"/>
        <w:spacing w:line="360" w:lineRule="auto"/>
        <w:shd w:val="clear" w:color="auto" w:fill="ffffff"/>
        <w:rPr>
          <w:rStyle w:val="1100"/>
          <w:rFonts w:ascii="宋体"/>
          <w:b/>
          <w:bCs/>
          <w:color w:val="000000"/>
          <w:szCs w:val="21"/>
          <w:highlight w:val="none"/>
        </w:rPr>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51" w:footer="992" w:gutter="0"/>
          <w:pgNumType w:start="1"/>
          <w:cols w:num="1" w:sep="0" w:space="1701" w:equalWidth="1"/>
          <w:docGrid w:linePitch="360"/>
          <w:titlePg/>
        </w:sectPr>
      </w:pPr>
      <w:r>
        <w:rPr>
          <w:rStyle w:val="1100"/>
          <w:rFonts w:ascii="宋体"/>
          <w:b/>
          <w:bCs/>
          <w:color w:val="000000"/>
          <w:szCs w:val="21"/>
          <w:highlight w:val="none"/>
        </w:rPr>
      </w:r>
      <w:r/>
    </w:p>
    <w:p>
      <w:pPr>
        <w:pStyle w:val="975"/>
        <w:spacing w:line="360" w:lineRule="auto"/>
        <w:shd w:val="clear" w:color="auto" w:fill="ffffff"/>
        <w:rPr>
          <w:rFonts w:ascii="宋体" w:hAnsi="宋体"/>
          <w:b/>
          <w:bCs/>
          <w:color w:val="000000"/>
          <w:szCs w:val="21"/>
          <w:highlight w:val="none"/>
        </w:rPr>
      </w:pPr>
      <w:r>
        <w:rPr>
          <w:rStyle w:val="1100"/>
          <w:rFonts w:hint="eastAsia" w:ascii="宋体" w:hAnsi="宋体"/>
          <w:b/>
          <w:bCs/>
          <w:color w:val="000000"/>
          <w:szCs w:val="21"/>
          <w:highlight w:val="none"/>
        </w:rPr>
        <w:t xml:space="preserve">附件四、</w:t>
      </w:r>
      <w:r>
        <w:rPr>
          <w:rFonts w:hint="eastAsia" w:ascii="宋体" w:hAnsi="宋体"/>
          <w:b/>
          <w:bCs/>
          <w:color w:val="000000"/>
          <w:szCs w:val="21"/>
          <w:highlight w:val="none"/>
        </w:rPr>
        <w:t xml:space="preserve">分项报价表格式</w:t>
      </w:r>
      <w:r>
        <w:rPr>
          <w:rFonts w:ascii="宋体" w:hAnsi="宋体"/>
          <w:b/>
          <w:bCs/>
          <w:color w:val="000000"/>
          <w:szCs w:val="21"/>
          <w:highlight w:val="none"/>
        </w:rPr>
      </w:r>
      <w:r/>
    </w:p>
    <w:p>
      <w:pPr>
        <w:pStyle w:val="975"/>
        <w:spacing w:line="360" w:lineRule="auto"/>
        <w:shd w:val="clear" w:color="auto" w:fill="ffffff"/>
        <w:rPr>
          <w:rFonts w:ascii="宋体" w:hAnsi="宋体"/>
          <w:b/>
          <w:bCs/>
          <w:color w:val="000000"/>
          <w:szCs w:val="21"/>
          <w:highlight w:val="none"/>
        </w:rPr>
      </w:pPr>
      <w:r>
        <w:rPr>
          <w:rFonts w:ascii="宋体" w:hAnsi="宋体"/>
          <w:b/>
          <w:bCs/>
          <w:color w:val="000000"/>
          <w:szCs w:val="21"/>
          <w:highlight w:val="none"/>
        </w:rPr>
      </w:r>
      <w:r/>
    </w:p>
    <w:p>
      <w:pPr>
        <w:pStyle w:val="975"/>
        <w:jc w:val="center"/>
        <w:spacing w:line="360" w:lineRule="auto"/>
        <w:widowControl w:val="off"/>
        <w:rPr>
          <w:rFonts w:hint="eastAsia"/>
          <w:color w:val="000000"/>
          <w:sz w:val="28"/>
          <w:highlight w:val="none"/>
          <w:lang w:val="zh-CN"/>
        </w:rPr>
      </w:pPr>
      <w:r>
        <w:rPr>
          <w:rFonts w:hint="eastAsia"/>
          <w:color w:val="000000"/>
          <w:sz w:val="28"/>
          <w:highlight w:val="none"/>
          <w:lang w:val="zh-CN"/>
        </w:rPr>
        <w:t xml:space="preserve">分项报价表</w:t>
      </w:r>
      <w:r>
        <w:rPr>
          <w:rFonts w:hint="eastAsia"/>
          <w:color w:val="000000"/>
          <w:sz w:val="28"/>
          <w:highlight w:val="none"/>
          <w:lang w:val="zh-CN"/>
        </w:rPr>
      </w:r>
      <w:r/>
    </w:p>
    <w:tbl>
      <w:tblPr>
        <w:tblW w:w="9380" w:type="dxa"/>
        <w:tblInd w:w="-15" w:type="dxa"/>
        <w:tblLayout w:type="fixed"/>
        <w:tblCellMar>
          <w:left w:w="108" w:type="dxa"/>
          <w:top w:w="0" w:type="dxa"/>
          <w:right w:w="108" w:type="dxa"/>
          <w:bottom w:w="0" w:type="dxa"/>
        </w:tblCellMar>
        <w:tblLook w:val="04A0" w:firstRow="1" w:lastRow="0" w:firstColumn="1" w:lastColumn="0" w:noHBand="0" w:noVBand="1"/>
      </w:tblPr>
      <w:tblGrid>
        <w:gridCol w:w="718"/>
        <w:gridCol w:w="1441"/>
        <w:gridCol w:w="1629"/>
        <w:gridCol w:w="1483"/>
        <w:gridCol w:w="1692"/>
        <w:gridCol w:w="1508"/>
        <w:gridCol w:w="909"/>
      </w:tblGrid>
      <w:tr>
        <w:trPr>
          <w:trHeight w:val="1604"/>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序号</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管理单位</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水库（闸站）名称</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水库类型</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highlight w:val="none"/>
              </w:rPr>
              <w:t xml:space="preserve">报价（万元）（暂按12个月计取）</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highlight w:val="none"/>
              </w:rPr>
              <w:t xml:space="preserve">报价（万元）（暂按24个月计取）</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备注</w:t>
            </w:r>
            <w:r>
              <w:rPr>
                <w:rFonts w:hint="eastAsia" w:ascii="宋体" w:hAnsi="宋体" w:cs="宋体"/>
                <w:bCs/>
                <w:color w:val="000000"/>
                <w:szCs w:val="21"/>
                <w:highlight w:val="none"/>
              </w:rPr>
            </w:r>
            <w:r/>
          </w:p>
        </w:tc>
      </w:tr>
      <w:tr>
        <w:trPr>
          <w:trHeight w:val="373"/>
        </w:trPr>
        <w:tc>
          <w:tcPr>
            <w:tcBorders>
              <w:top w:val="single" w:color="000000" w:sz="4" w:space="0"/>
              <w:left w:val="single" w:color="000000" w:sz="4" w:space="0"/>
              <w:bottom w:val="single" w:color="000000" w:sz="4" w:space="0"/>
              <w:right w:val="single" w:color="000000" w:sz="4" w:space="0"/>
            </w:tcBorders>
            <w:tcW w:w="718" w:type="dxa"/>
            <w:vAlign w:val="center"/>
            <w:vMerge w:val="restart"/>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restart"/>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江浦街道水务管理服务站</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享堂</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小1</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狮子岭</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小2</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西华</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小2</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restart"/>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2</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restart"/>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汤泉街道水务管理服务站</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平坦</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小1</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百子岭</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小2</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唐冲</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小2</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付坝</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小2</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大黄</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小1</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侯坝</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小1</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大渔塘</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小2</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小拐子</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小2</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大许</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小2</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restart"/>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3</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restart"/>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星甸街道水务管理服务站</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戴塘</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小2</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三五</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小2</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前赵</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小2</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金坝</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小2</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石窑</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小2</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友谊</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小2</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蒋家坝堰</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小2</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restart"/>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4</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restart"/>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桥林街道水务管理服务站</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蒋山口</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小2</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七联</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小2</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下郑</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小2</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5</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永宁街道水务管理服务站</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大堰</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小2</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restart"/>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6</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restart"/>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直属水库管理所</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三岔</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小1</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三岔水库长效管理</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小1</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侯家坝闸</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管养</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侯家坝闸</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工程观测</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石桥引驷一级站</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管养</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石桥引驷一级站</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工程观测</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restart"/>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7</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restart"/>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河道管理所</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象山</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小1</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象山水库长效管理</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小1</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城南河橡胶坝</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工程观测</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restart"/>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8</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restart"/>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滁河河道管理所</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蒿子圩闸</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管养</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蒿子圩闸</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工程观测</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75"/>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滁河堤防</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t xml:space="preserve">工程观测</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75"/>
              <w:ind w:firstLine="420"/>
              <w:jc w:val="both"/>
              <w:spacing w:line="360" w:lineRule="auto"/>
              <w:rPr>
                <w:rFonts w:hint="eastAsia" w:ascii="宋体" w:hAnsi="宋体" w:cs="宋体"/>
                <w:bCs/>
                <w:color w:val="000000"/>
                <w:szCs w:val="21"/>
              </w:rPr>
            </w:pPr>
            <w:r>
              <w:rPr>
                <w:rFonts w:hint="eastAsia" w:ascii="宋体" w:hAnsi="宋体" w:cs="宋体"/>
                <w:bCs/>
                <w:color w:val="000000"/>
                <w:szCs w:val="21"/>
              </w:rPr>
            </w:r>
            <w:r/>
          </w:p>
        </w:tc>
      </w:tr>
    </w:tbl>
    <w:p>
      <w:pPr>
        <w:pStyle w:val="975"/>
        <w:jc w:val="center"/>
        <w:spacing w:line="360" w:lineRule="auto"/>
        <w:widowControl w:val="off"/>
        <w:rPr>
          <w:rStyle w:val="1032"/>
          <w:color w:val="000000"/>
          <w:highlight w:val="none"/>
        </w:rPr>
      </w:pPr>
      <w:r>
        <w:rPr>
          <w:rStyle w:val="1032"/>
          <w:color w:val="000000"/>
          <w:highlight w:val="none"/>
        </w:rPr>
      </w:r>
      <w:r/>
    </w:p>
    <w:p>
      <w:pPr>
        <w:pStyle w:val="975"/>
        <w:jc w:val="center"/>
        <w:spacing w:line="360" w:lineRule="auto"/>
        <w:widowControl w:val="off"/>
        <w:rPr>
          <w:rStyle w:val="1032"/>
          <w:color w:val="000000"/>
          <w:highlight w:val="none"/>
        </w:rPr>
      </w:pPr>
      <w:r>
        <w:rPr>
          <w:rStyle w:val="1032"/>
          <w:color w:val="000000"/>
          <w:highlight w:val="none"/>
        </w:rPr>
      </w:r>
      <w:r/>
    </w:p>
    <w:p>
      <w:pPr>
        <w:pStyle w:val="975"/>
        <w:jc w:val="center"/>
        <w:spacing w:line="360" w:lineRule="auto"/>
        <w:widowControl w:val="off"/>
        <w:rPr>
          <w:rStyle w:val="1032"/>
          <w:color w:val="000000"/>
          <w:highlight w:val="none"/>
        </w:rPr>
      </w:pPr>
      <w:r>
        <w:rPr>
          <w:rStyle w:val="1032"/>
          <w:color w:val="000000"/>
          <w:highlight w:val="none"/>
        </w:rPr>
      </w:r>
      <w:r/>
    </w:p>
    <w:p>
      <w:pPr>
        <w:pStyle w:val="975"/>
        <w:spacing w:line="360" w:lineRule="auto"/>
        <w:tabs>
          <w:tab w:val="left" w:pos="220" w:leader="none"/>
        </w:tabs>
        <w:rPr>
          <w:rFonts w:ascii="宋体" w:cs="微软雅黑"/>
          <w:color w:val="000000"/>
          <w:highlight w:val="none"/>
        </w:rPr>
      </w:pPr>
      <w:r>
        <w:rPr>
          <w:rFonts w:hint="eastAsia" w:ascii="宋体" w:hAnsi="宋体" w:cs="微软雅黑"/>
          <w:color w:val="000000"/>
          <w:highlight w:val="none"/>
        </w:rPr>
        <w:t xml:space="preserve">注：</w:t>
      </w:r>
      <w:r>
        <w:rPr>
          <w:rFonts w:ascii="宋体" w:hAnsi="宋体" w:cs="微软雅黑"/>
          <w:color w:val="000000"/>
          <w:highlight w:val="none"/>
        </w:rPr>
        <w:t xml:space="preserve">1.</w:t>
      </w:r>
      <w:r>
        <w:rPr>
          <w:rFonts w:hint="eastAsia" w:ascii="宋体" w:hAnsi="宋体" w:cs="微软雅黑"/>
          <w:color w:val="000000"/>
          <w:highlight w:val="none"/>
        </w:rPr>
        <w:t xml:space="preserve">此表为表样，行数可自行添加，但表式不变。</w:t>
      </w:r>
      <w:r>
        <w:rPr>
          <w:rFonts w:ascii="宋体" w:cs="微软雅黑"/>
          <w:color w:val="000000"/>
          <w:highlight w:val="none"/>
        </w:rPr>
      </w:r>
      <w:r/>
    </w:p>
    <w:p>
      <w:pPr>
        <w:pStyle w:val="975"/>
        <w:jc w:val="left"/>
        <w:spacing w:line="360" w:lineRule="auto"/>
        <w:widowControl w:val="off"/>
        <w:rPr>
          <w:rStyle w:val="1032"/>
          <w:color w:val="000000"/>
          <w:highlight w:val="none"/>
        </w:rPr>
      </w:pPr>
      <w:r>
        <w:rPr>
          <w:rFonts w:ascii="宋体" w:hAnsi="宋体" w:cs="微软雅黑"/>
          <w:color w:val="000000"/>
          <w:highlight w:val="none"/>
        </w:rPr>
        <w:t xml:space="preserve">2.</w:t>
      </w:r>
      <w:r>
        <w:rPr>
          <w:rFonts w:hint="eastAsia" w:ascii="宋体" w:hAnsi="宋体" w:cs="宋体"/>
          <w:b/>
          <w:bCs/>
          <w:color w:val="000000"/>
          <w:highlight w:val="none"/>
        </w:rPr>
        <w:t xml:space="preserve">报价应包括但不限于完成该项目所有的费用及供应商认为需要的其他相关费用等；每一单项均应计算并填写单价和总价表，并由法定代表人或授权委托代理人签署。项目在实施后，采购单位将不予支付，并视为该项费用已包括在其它有价款的单价或总价内。</w:t>
      </w:r>
      <w:r>
        <w:rPr>
          <w:rStyle w:val="1032"/>
          <w:color w:val="000000"/>
          <w:highlight w:val="none"/>
        </w:rPr>
      </w:r>
      <w:r/>
    </w:p>
    <w:p>
      <w:pPr>
        <w:pStyle w:val="975"/>
        <w:jc w:val="center"/>
        <w:spacing w:line="360" w:lineRule="auto"/>
        <w:widowControl w:val="off"/>
        <w:rPr>
          <w:rStyle w:val="1032"/>
          <w:rFonts w:hint="eastAsia"/>
          <w:color w:val="000000"/>
          <w:highlight w:val="none"/>
          <w:lang w:val="zh-CN"/>
        </w:rPr>
      </w:pPr>
      <w:r>
        <w:rPr>
          <w:rStyle w:val="1032"/>
          <w:rFonts w:hint="eastAsia"/>
          <w:color w:val="000000"/>
          <w:highlight w:val="none"/>
          <w:lang w:val="zh-CN"/>
        </w:rPr>
      </w:r>
      <w:r/>
    </w:p>
    <w:p>
      <w:pPr>
        <w:pStyle w:val="975"/>
        <w:spacing w:line="360" w:lineRule="auto"/>
        <w:rPr>
          <w:rFonts w:hint="eastAsia" w:ascii="宋体" w:hAnsi="宋体" w:cs="Arial"/>
          <w:color w:val="000000"/>
          <w:szCs w:val="21"/>
          <w:highlight w:val="none"/>
          <w:u w:val="single"/>
        </w:rPr>
      </w:pPr>
      <w:r>
        <w:rPr>
          <w:rFonts w:hint="eastAsia" w:ascii="宋体" w:hAnsi="宋体" w:cs="Arial"/>
          <w:color w:val="000000"/>
          <w:szCs w:val="21"/>
          <w:highlight w:val="none"/>
        </w:rPr>
        <w:t xml:space="preserve">供应商名称</w:t>
      </w:r>
      <w:r>
        <w:rPr>
          <w:rFonts w:hint="eastAsia" w:ascii="微软雅黑" w:hAnsi="微软雅黑" w:cs="微软雅黑"/>
          <w:color w:val="000000"/>
          <w:szCs w:val="21"/>
          <w:highlight w:val="none"/>
        </w:rPr>
        <w:t xml:space="preserve">（电子公章）</w:t>
      </w:r>
      <w:r>
        <w:rPr>
          <w:rFonts w:hint="eastAsia" w:ascii="宋体" w:hAnsi="宋体" w:cs="Arial"/>
          <w:color w:val="000000"/>
          <w:szCs w:val="21"/>
          <w:highlight w:val="none"/>
        </w:rPr>
        <w:t xml:space="preserve">：</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r>
      <w:r/>
    </w:p>
    <w:p>
      <w:pPr>
        <w:pStyle w:val="975"/>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法定代表人或授权代表（签字）：</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rPr>
      </w:r>
      <w:r/>
    </w:p>
    <w:p>
      <w:pPr>
        <w:pStyle w:val="975"/>
        <w:spacing w:line="360" w:lineRule="auto"/>
        <w:rPr>
          <w:rFonts w:hint="eastAsia" w:ascii="宋体" w:hAnsi="宋体" w:cs="Arial"/>
          <w:color w:val="000000"/>
          <w:szCs w:val="21"/>
          <w:highlight w:val="none"/>
          <w:u w:val="single"/>
        </w:rPr>
      </w:pPr>
      <w:r>
        <w:rPr>
          <w:rFonts w:hint="eastAsia" w:ascii="宋体" w:hAnsi="宋体" w:cs="Arial"/>
          <w:color w:val="000000"/>
          <w:szCs w:val="21"/>
          <w:highlight w:val="none"/>
        </w:rPr>
        <w:t xml:space="preserve">日 期：</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r>
      <w:r/>
    </w:p>
    <w:p>
      <w:pPr>
        <w:pStyle w:val="975"/>
        <w:jc w:val="center"/>
        <w:spacing w:line="360" w:lineRule="auto"/>
        <w:widowControl w:val="off"/>
        <w:rPr>
          <w:color w:val="000000"/>
          <w:sz w:val="28"/>
          <w:highlight w:val="none"/>
          <w:lang w:val="zh-CN"/>
        </w:rPr>
      </w:pPr>
      <w:r>
        <w:rPr>
          <w:color w:val="000000"/>
          <w:sz w:val="28"/>
          <w:highlight w:val="none"/>
          <w:lang w:val="zh-CN"/>
        </w:rPr>
      </w:r>
      <w:r/>
    </w:p>
    <w:p>
      <w:pPr>
        <w:pStyle w:val="975"/>
        <w:jc w:val="left"/>
        <w:spacing w:line="360" w:lineRule="auto"/>
        <w:shd w:val="clear" w:color="auto" w:fill="ffffff"/>
        <w:rPr>
          <w:rStyle w:val="1100"/>
          <w:color w:val="000000"/>
          <w:szCs w:val="21"/>
          <w:highlight w:val="none"/>
          <w:lang w:val="zh-CN"/>
        </w:rPr>
      </w:pPr>
      <w:r>
        <w:rPr>
          <w:rStyle w:val="1100"/>
          <w:color w:val="000000"/>
          <w:szCs w:val="21"/>
          <w:highlight w:val="none"/>
          <w:lang w:val="zh-CN"/>
        </w:rPr>
      </w:r>
      <w:r/>
    </w:p>
    <w:p>
      <w:pPr>
        <w:pStyle w:val="975"/>
        <w:jc w:val="left"/>
        <w:spacing w:line="360" w:lineRule="auto"/>
        <w:shd w:val="clear" w:color="auto" w:fill="ffffff"/>
        <w:rPr>
          <w:rStyle w:val="1100"/>
          <w:rFonts w:ascii="宋体"/>
          <w:b/>
          <w:bCs/>
          <w:color w:val="000000"/>
          <w:sz w:val="24"/>
          <w:highlight w:val="none"/>
          <w:lang w:val="zh-CN"/>
        </w:rPr>
      </w:pPr>
      <w:r>
        <w:rPr>
          <w:rStyle w:val="1100"/>
          <w:rFonts w:hint="eastAsia" w:ascii="宋体" w:hAnsi="宋体"/>
          <w:b/>
          <w:bCs/>
          <w:color w:val="000000"/>
          <w:sz w:val="24"/>
          <w:highlight w:val="none"/>
          <w:lang w:val="zh-CN"/>
        </w:rPr>
        <w:t xml:space="preserve">附件</w:t>
      </w:r>
      <w:r>
        <w:rPr>
          <w:rStyle w:val="1100"/>
          <w:rFonts w:hint="eastAsia" w:ascii="宋体" w:hAnsi="宋体"/>
          <w:b/>
          <w:bCs/>
          <w:color w:val="000000"/>
          <w:sz w:val="24"/>
          <w:highlight w:val="none"/>
        </w:rPr>
        <w:t xml:space="preserve">五</w:t>
      </w:r>
      <w:r>
        <w:rPr>
          <w:rStyle w:val="1100"/>
          <w:rFonts w:hint="eastAsia" w:ascii="宋体" w:hAnsi="宋体"/>
          <w:b/>
          <w:bCs/>
          <w:color w:val="000000"/>
          <w:sz w:val="24"/>
          <w:highlight w:val="none"/>
          <w:lang w:val="zh-CN"/>
        </w:rPr>
        <w:t xml:space="preserve">、技术规格偏离表格式</w:t>
      </w:r>
      <w:r>
        <w:rPr>
          <w:rStyle w:val="1100"/>
          <w:rFonts w:ascii="宋体"/>
          <w:b/>
          <w:bCs/>
          <w:color w:val="000000"/>
          <w:sz w:val="24"/>
          <w:highlight w:val="none"/>
          <w:lang w:val="zh-CN"/>
        </w:rPr>
      </w:r>
      <w:r/>
    </w:p>
    <w:p>
      <w:pPr>
        <w:pStyle w:val="975"/>
        <w:ind w:left="420"/>
        <w:jc w:val="center"/>
        <w:spacing w:line="360" w:lineRule="auto"/>
        <w:shd w:val="clear" w:color="auto" w:fill="ffffff"/>
        <w:rPr>
          <w:rStyle w:val="1100"/>
          <w:rFonts w:ascii="宋体"/>
          <w:color w:val="000000"/>
          <w:szCs w:val="21"/>
          <w:highlight w:val="none"/>
        </w:rPr>
      </w:pPr>
      <w:r>
        <w:rPr>
          <w:rStyle w:val="1100"/>
          <w:rFonts w:hint="eastAsia" w:ascii="宋体" w:hAnsi="宋体"/>
          <w:color w:val="000000"/>
          <w:sz w:val="36"/>
          <w:szCs w:val="36"/>
          <w:highlight w:val="none"/>
        </w:rPr>
        <w:t xml:space="preserve">技术规格偏离表</w:t>
      </w:r>
      <w:r>
        <w:rPr>
          <w:rStyle w:val="1100"/>
          <w:rFonts w:ascii="宋体"/>
          <w:color w:val="000000"/>
          <w:szCs w:val="21"/>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992"/>
        <w:gridCol w:w="3260"/>
        <w:gridCol w:w="1997"/>
        <w:gridCol w:w="413"/>
        <w:gridCol w:w="1270"/>
        <w:gridCol w:w="1246"/>
      </w:tblGrid>
      <w:tr>
        <w:trPr>
          <w:trHeight w:val="284"/>
        </w:trPr>
        <w:tc>
          <w:tcPr>
            <w:gridSpan w:val="3"/>
            <w:tcBorders>
              <w:top w:val="none" w:color="000000" w:sz="4" w:space="0"/>
              <w:left w:val="none" w:color="000000" w:sz="4" w:space="0"/>
              <w:bottom w:val="single" w:color="000000" w:sz="8" w:space="0"/>
              <w:right w:val="none" w:color="000000" w:sz="4" w:space="0"/>
            </w:tcBorders>
            <w:tcW w:w="6249" w:type="dxa"/>
            <w:vAlign w:val="center"/>
            <w:textDirection w:val="lrTb"/>
            <w:noWrap w:val="false"/>
          </w:tcPr>
          <w:p>
            <w:pPr>
              <w:pStyle w:val="975"/>
              <w:jc w:val="left"/>
              <w:spacing w:line="360" w:lineRule="auto"/>
              <w:rPr>
                <w:rStyle w:val="1100"/>
                <w:rFonts w:ascii="宋体"/>
                <w:color w:val="000000"/>
                <w:szCs w:val="21"/>
                <w:highlight w:val="none"/>
              </w:rPr>
            </w:pPr>
            <w:r>
              <w:rPr>
                <w:rStyle w:val="1100"/>
                <w:rFonts w:hint="eastAsia" w:ascii="宋体" w:hAnsi="宋体"/>
                <w:color w:val="000000"/>
                <w:szCs w:val="21"/>
                <w:highlight w:val="none"/>
              </w:rPr>
              <w:t xml:space="preserve">项目名称：</w:t>
            </w:r>
            <w:r>
              <w:rPr>
                <w:rStyle w:val="1100"/>
                <w:rFonts w:ascii="宋体"/>
                <w:color w:val="000000"/>
                <w:szCs w:val="21"/>
                <w:highlight w:val="none"/>
              </w:rPr>
            </w:r>
            <w:r/>
          </w:p>
        </w:tc>
        <w:tc>
          <w:tcPr>
            <w:gridSpan w:val="3"/>
            <w:tcBorders>
              <w:top w:val="none" w:color="000000" w:sz="4" w:space="0"/>
              <w:left w:val="none" w:color="000000" w:sz="4" w:space="0"/>
              <w:bottom w:val="single" w:color="000000" w:sz="8" w:space="0"/>
              <w:right w:val="none" w:color="000000" w:sz="4" w:space="0"/>
            </w:tcBorders>
            <w:tcW w:w="2929" w:type="dxa"/>
            <w:vAlign w:val="center"/>
            <w:textDirection w:val="lrTb"/>
            <w:noWrap w:val="false"/>
          </w:tcPr>
          <w:p>
            <w:pPr>
              <w:pStyle w:val="975"/>
              <w:jc w:val="left"/>
              <w:spacing w:line="360" w:lineRule="auto"/>
              <w:rPr>
                <w:rStyle w:val="1100"/>
                <w:rFonts w:ascii="宋体"/>
                <w:color w:val="000000"/>
                <w:szCs w:val="21"/>
                <w:highlight w:val="none"/>
              </w:rPr>
            </w:pPr>
            <w:r>
              <w:rPr>
                <w:rStyle w:val="1100"/>
                <w:rFonts w:hint="eastAsia" w:ascii="宋体" w:hAnsi="宋体"/>
                <w:color w:val="000000"/>
                <w:szCs w:val="21"/>
                <w:highlight w:val="none"/>
              </w:rPr>
              <w:t xml:space="preserve">项目编号：</w:t>
            </w:r>
            <w:r>
              <w:rPr>
                <w:rStyle w:val="1100"/>
                <w:rFonts w:ascii="宋体"/>
                <w:color w:val="000000"/>
                <w:szCs w:val="21"/>
                <w:highlight w:val="none"/>
              </w:rPr>
              <w:t xml:space="preserve">  </w:t>
            </w:r>
            <w:r>
              <w:rPr>
                <w:rStyle w:val="1100"/>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hint="eastAsia" w:ascii="宋体" w:hAnsi="宋体"/>
                <w:color w:val="000000"/>
                <w:szCs w:val="21"/>
                <w:highlight w:val="none"/>
              </w:rPr>
              <w:t xml:space="preserve">序号</w:t>
            </w:r>
            <w:r>
              <w:rPr>
                <w:rStyle w:val="1100"/>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hint="eastAsia" w:ascii="宋体" w:hAnsi="宋体"/>
                <w:color w:val="000000"/>
                <w:szCs w:val="21"/>
                <w:highlight w:val="none"/>
              </w:rPr>
              <w:t xml:space="preserve">招标要求规格</w:t>
            </w:r>
            <w:r>
              <w:rPr>
                <w:rStyle w:val="1100"/>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hint="eastAsia" w:ascii="宋体" w:hAnsi="宋体"/>
                <w:color w:val="000000"/>
                <w:szCs w:val="21"/>
                <w:highlight w:val="none"/>
              </w:rPr>
              <w:t xml:space="preserve">投标响应</w:t>
            </w:r>
            <w:r>
              <w:rPr>
                <w:rStyle w:val="1100"/>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hint="eastAsia" w:ascii="宋体" w:hAnsi="宋体"/>
                <w:color w:val="000000"/>
                <w:szCs w:val="21"/>
                <w:highlight w:val="none"/>
              </w:rPr>
              <w:t xml:space="preserve">偏离</w:t>
            </w:r>
            <w:r>
              <w:rPr>
                <w:rStyle w:val="1100"/>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备注</w:t>
            </w:r>
            <w:r>
              <w:rPr>
                <w:rStyle w:val="1100"/>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r>
      <w:tr>
        <w:trPr>
          <w:trHeight w:val="284"/>
        </w:trPr>
        <w:tc>
          <w:tcPr>
            <w:tcBorders>
              <w:top w:val="single" w:color="000000" w:sz="8" w:space="0"/>
              <w:left w:val="single" w:color="000000" w:sz="8" w:space="0"/>
              <w:bottom w:val="single" w:color="000000" w:sz="4" w:space="0"/>
              <w:right w:val="single" w:color="000000" w:sz="8" w:space="0"/>
            </w:tcBorders>
            <w:tcW w:w="992"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W w:w="3260"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gridSpan w:val="2"/>
            <w:tcBorders>
              <w:top w:val="single" w:color="000000" w:sz="8" w:space="0"/>
              <w:left w:val="single" w:color="000000" w:sz="8" w:space="0"/>
              <w:bottom w:val="single" w:color="000000" w:sz="4" w:space="0"/>
              <w:right w:val="single" w:color="000000" w:sz="8" w:space="0"/>
            </w:tcBorders>
            <w:tcW w:w="2410"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W w:w="1270"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W w:w="1246"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r>
    </w:tbl>
    <w:p>
      <w:pPr>
        <w:pStyle w:val="975"/>
        <w:jc w:val="left"/>
        <w:spacing w:line="360" w:lineRule="auto"/>
        <w:shd w:val="clear" w:color="auto" w:fill="ffffff"/>
        <w:rPr>
          <w:rStyle w:val="1100"/>
          <w:rFonts w:ascii="宋体"/>
          <w:color w:val="000000"/>
          <w:szCs w:val="21"/>
          <w:highlight w:val="none"/>
        </w:rPr>
      </w:pPr>
      <w:r>
        <w:rPr>
          <w:rStyle w:val="1100"/>
          <w:rFonts w:hint="eastAsia" w:ascii="宋体" w:hAnsi="宋体"/>
          <w:color w:val="000000"/>
          <w:szCs w:val="21"/>
          <w:highlight w:val="none"/>
        </w:rPr>
        <w:t xml:space="preserve">说明：</w:t>
      </w:r>
      <w:r>
        <w:rPr>
          <w:rStyle w:val="1100"/>
          <w:rFonts w:ascii="宋体"/>
          <w:color w:val="000000"/>
          <w:szCs w:val="21"/>
          <w:highlight w:val="none"/>
        </w:rPr>
      </w:r>
      <w:r/>
    </w:p>
    <w:p>
      <w:pPr>
        <w:pStyle w:val="975"/>
        <w:jc w:val="left"/>
        <w:spacing w:line="360" w:lineRule="auto"/>
        <w:shd w:val="clear" w:color="auto" w:fill="ffffff"/>
        <w:rPr>
          <w:rStyle w:val="1100"/>
          <w:rFonts w:ascii="宋体" w:hAnsi="宋体"/>
          <w:color w:val="000000"/>
          <w:szCs w:val="21"/>
          <w:highlight w:val="none"/>
        </w:rPr>
      </w:pPr>
      <w:r>
        <w:rPr>
          <w:rStyle w:val="1100"/>
          <w:rFonts w:ascii="宋体" w:hAnsi="宋体"/>
          <w:bCs/>
          <w:color w:val="000000"/>
          <w:szCs w:val="21"/>
          <w:highlight w:val="none"/>
        </w:rPr>
        <w:t xml:space="preserve">1</w:t>
      </w:r>
      <w:r>
        <w:rPr>
          <w:rStyle w:val="1100"/>
          <w:rFonts w:hint="eastAsia" w:ascii="宋体" w:hAnsi="宋体"/>
          <w:bCs/>
          <w:color w:val="000000"/>
          <w:szCs w:val="21"/>
          <w:highlight w:val="none"/>
        </w:rPr>
        <w:t xml:space="preserve">、</w:t>
      </w:r>
      <w:r>
        <w:rPr>
          <w:rStyle w:val="1100"/>
          <w:rFonts w:hint="eastAsia" w:ascii="宋体" w:hAnsi="宋体"/>
          <w:color w:val="000000"/>
          <w:szCs w:val="21"/>
          <w:highlight w:val="none"/>
        </w:rPr>
        <w:t xml:space="preserve">如果行数不够，请自行增加。</w:t>
      </w:r>
      <w:r>
        <w:rPr>
          <w:rStyle w:val="1100"/>
          <w:rFonts w:ascii="宋体" w:hAnsi="宋体"/>
          <w:color w:val="000000"/>
          <w:szCs w:val="21"/>
          <w:highlight w:val="none"/>
        </w:rPr>
      </w:r>
      <w:r/>
    </w:p>
    <w:p>
      <w:pPr>
        <w:pStyle w:val="1141"/>
        <w:ind w:firstLine="0"/>
        <w:spacing w:line="360" w:lineRule="auto"/>
        <w:rPr>
          <w:color w:val="000000"/>
          <w:highlight w:val="none"/>
          <w:lang w:val="en-US"/>
        </w:rPr>
      </w:pPr>
      <w:r>
        <w:rPr>
          <w:rFonts w:hint="eastAsia"/>
          <w:color w:val="000000"/>
          <w:highlight w:val="none"/>
          <w:lang w:val="en-US"/>
        </w:rPr>
        <w:t xml:space="preserve">2、其他投标人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color w:val="000000"/>
          <w:highlight w:val="none"/>
          <w:lang w:val="en-US"/>
        </w:rPr>
      </w:r>
      <w:r/>
    </w:p>
    <w:p>
      <w:pPr>
        <w:pStyle w:val="975"/>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975"/>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975"/>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1141"/>
        <w:ind w:firstLine="420"/>
        <w:spacing w:line="360" w:lineRule="auto"/>
        <w:rPr>
          <w:color w:val="000000"/>
          <w:highlight w:val="none"/>
          <w:lang w:val="en-US"/>
        </w:rPr>
      </w:pPr>
      <w:r>
        <w:rPr>
          <w:color w:val="000000"/>
          <w:highlight w:val="none"/>
          <w:lang w:val="en-US"/>
        </w:rPr>
      </w:r>
      <w:r/>
    </w:p>
    <w:p>
      <w:pPr>
        <w:pStyle w:val="975"/>
        <w:jc w:val="left"/>
        <w:spacing w:line="360" w:lineRule="auto"/>
        <w:shd w:val="clear" w:color="auto" w:fill="ffffff"/>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p>
      <w:pPr>
        <w:pStyle w:val="1141"/>
        <w:ind w:firstLine="420"/>
        <w:spacing w:line="360" w:lineRule="auto"/>
        <w:rPr>
          <w:rStyle w:val="1100"/>
          <w:rFonts w:ascii="宋体"/>
          <w:color w:val="000000"/>
          <w:szCs w:val="21"/>
          <w:highlight w:val="none"/>
        </w:rPr>
      </w:pPr>
      <w:r>
        <w:rPr>
          <w:rStyle w:val="1100"/>
          <w:rFonts w:ascii="宋体"/>
          <w:color w:val="000000"/>
          <w:szCs w:val="21"/>
          <w:highlight w:val="none"/>
        </w:rPr>
      </w:r>
      <w:r/>
    </w:p>
    <w:p>
      <w:pPr>
        <w:pStyle w:val="1141"/>
        <w:ind w:firstLine="420"/>
        <w:spacing w:line="360" w:lineRule="auto"/>
        <w:rPr>
          <w:rStyle w:val="1100"/>
          <w:rFonts w:ascii="宋体"/>
          <w:color w:val="000000"/>
          <w:szCs w:val="21"/>
          <w:highlight w:val="none"/>
        </w:rPr>
      </w:pPr>
      <w:r>
        <w:rPr>
          <w:rStyle w:val="1100"/>
          <w:rFonts w:ascii="宋体"/>
          <w:color w:val="000000"/>
          <w:szCs w:val="21"/>
          <w:highlight w:val="none"/>
        </w:rPr>
      </w:r>
      <w:r/>
    </w:p>
    <w:p>
      <w:pPr>
        <w:pStyle w:val="1141"/>
        <w:ind w:firstLine="420"/>
        <w:spacing w:line="360" w:lineRule="auto"/>
        <w:rPr>
          <w:rStyle w:val="1100"/>
          <w:rFonts w:ascii="宋体"/>
          <w:color w:val="000000"/>
          <w:szCs w:val="21"/>
          <w:highlight w:val="none"/>
        </w:rPr>
      </w:pPr>
      <w:r>
        <w:rPr>
          <w:rStyle w:val="1100"/>
          <w:rFonts w:ascii="宋体"/>
          <w:color w:val="000000"/>
          <w:szCs w:val="21"/>
          <w:highlight w:val="none"/>
        </w:rPr>
      </w:r>
      <w:r/>
    </w:p>
    <w:p>
      <w:pPr>
        <w:pStyle w:val="1141"/>
        <w:ind w:firstLine="420"/>
        <w:spacing w:line="360" w:lineRule="auto"/>
        <w:rPr>
          <w:rStyle w:val="1100"/>
          <w:rFonts w:ascii="宋体"/>
          <w:color w:val="000000"/>
          <w:szCs w:val="21"/>
          <w:highlight w:val="none"/>
        </w:rPr>
      </w:pPr>
      <w:r>
        <w:rPr>
          <w:rStyle w:val="1100"/>
          <w:rFonts w:ascii="宋体"/>
          <w:color w:val="000000"/>
          <w:szCs w:val="21"/>
          <w:highlight w:val="none"/>
        </w:rPr>
      </w:r>
      <w:r/>
    </w:p>
    <w:p>
      <w:pPr>
        <w:pStyle w:val="1141"/>
        <w:ind w:firstLine="420"/>
        <w:spacing w:line="360" w:lineRule="auto"/>
        <w:rPr>
          <w:rStyle w:val="1100"/>
          <w:rFonts w:ascii="宋体"/>
          <w:color w:val="000000"/>
          <w:szCs w:val="21"/>
          <w:highlight w:val="none"/>
        </w:rPr>
      </w:pPr>
      <w:r>
        <w:rPr>
          <w:rStyle w:val="1100"/>
          <w:rFonts w:ascii="宋体"/>
          <w:color w:val="000000"/>
          <w:szCs w:val="21"/>
          <w:highlight w:val="none"/>
        </w:rPr>
      </w:r>
      <w:r/>
    </w:p>
    <w:p>
      <w:pPr>
        <w:pStyle w:val="1141"/>
        <w:ind w:firstLine="420"/>
        <w:spacing w:line="360" w:lineRule="auto"/>
        <w:rPr>
          <w:rStyle w:val="1100"/>
          <w:rFonts w:ascii="宋体"/>
          <w:color w:val="000000"/>
          <w:szCs w:val="21"/>
          <w:highlight w:val="none"/>
        </w:rPr>
      </w:pPr>
      <w:r>
        <w:rPr>
          <w:rStyle w:val="1100"/>
          <w:rFonts w:ascii="宋体"/>
          <w:color w:val="000000"/>
          <w:szCs w:val="21"/>
          <w:highlight w:val="none"/>
        </w:rPr>
      </w:r>
      <w:r/>
    </w:p>
    <w:p>
      <w:pPr>
        <w:pStyle w:val="1141"/>
        <w:ind w:firstLine="420"/>
        <w:spacing w:line="360" w:lineRule="auto"/>
        <w:rPr>
          <w:rStyle w:val="1100"/>
          <w:rFonts w:ascii="宋体"/>
          <w:color w:val="000000"/>
          <w:szCs w:val="21"/>
          <w:highlight w:val="none"/>
        </w:rPr>
      </w:pPr>
      <w:r>
        <w:rPr>
          <w:rStyle w:val="1100"/>
          <w:rFonts w:ascii="宋体"/>
          <w:color w:val="000000"/>
          <w:szCs w:val="21"/>
          <w:highlight w:val="none"/>
        </w:rPr>
      </w:r>
      <w:r/>
    </w:p>
    <w:p>
      <w:pPr>
        <w:pStyle w:val="1141"/>
        <w:ind w:firstLine="420"/>
        <w:spacing w:line="360" w:lineRule="auto"/>
        <w:rPr>
          <w:rStyle w:val="1100"/>
          <w:rFonts w:ascii="宋体"/>
          <w:color w:val="000000"/>
          <w:szCs w:val="21"/>
          <w:highlight w:val="none"/>
        </w:rPr>
      </w:pPr>
      <w:r>
        <w:rPr>
          <w:rStyle w:val="1100"/>
          <w:rFonts w:ascii="宋体"/>
          <w:color w:val="000000"/>
          <w:szCs w:val="21"/>
          <w:highlight w:val="none"/>
        </w:rPr>
      </w:r>
      <w:r/>
    </w:p>
    <w:p>
      <w:pPr>
        <w:pStyle w:val="1141"/>
        <w:ind w:firstLine="420"/>
        <w:spacing w:line="360" w:lineRule="auto"/>
        <w:rPr>
          <w:rStyle w:val="1100"/>
          <w:rFonts w:ascii="宋体"/>
          <w:color w:val="000000"/>
          <w:szCs w:val="21"/>
          <w:highlight w:val="none"/>
        </w:rPr>
      </w:pPr>
      <w:r>
        <w:rPr>
          <w:rStyle w:val="1100"/>
          <w:rFonts w:ascii="宋体"/>
          <w:color w:val="000000"/>
          <w:szCs w:val="21"/>
          <w:highlight w:val="none"/>
        </w:rPr>
      </w:r>
      <w:r/>
    </w:p>
    <w:p>
      <w:pPr>
        <w:pStyle w:val="1141"/>
        <w:ind w:firstLine="420"/>
        <w:spacing w:line="360" w:lineRule="auto"/>
        <w:rPr>
          <w:rStyle w:val="1100"/>
          <w:rFonts w:ascii="宋体"/>
          <w:color w:val="000000"/>
          <w:szCs w:val="21"/>
          <w:highlight w:val="none"/>
        </w:rPr>
      </w:pPr>
      <w:r>
        <w:rPr>
          <w:rStyle w:val="1100"/>
          <w:rFonts w:ascii="宋体"/>
          <w:color w:val="000000"/>
          <w:szCs w:val="21"/>
          <w:highlight w:val="none"/>
        </w:rPr>
      </w:r>
      <w:r/>
    </w:p>
    <w:p>
      <w:pPr>
        <w:pStyle w:val="1141"/>
        <w:ind w:firstLine="420"/>
        <w:spacing w:line="360" w:lineRule="auto"/>
        <w:rPr>
          <w:rStyle w:val="1100"/>
          <w:rFonts w:ascii="宋体"/>
          <w:color w:val="000000"/>
          <w:szCs w:val="21"/>
          <w:highlight w:val="none"/>
        </w:rPr>
      </w:pPr>
      <w:r>
        <w:rPr>
          <w:rStyle w:val="1100"/>
          <w:rFonts w:ascii="宋体"/>
          <w:color w:val="000000"/>
          <w:szCs w:val="21"/>
          <w:highlight w:val="none"/>
        </w:rPr>
      </w:r>
      <w:r/>
    </w:p>
    <w:p>
      <w:pPr>
        <w:pStyle w:val="1141"/>
        <w:ind w:firstLine="420"/>
        <w:spacing w:line="360" w:lineRule="auto"/>
        <w:rPr>
          <w:rStyle w:val="1100"/>
          <w:rFonts w:ascii="宋体"/>
          <w:color w:val="000000"/>
          <w:szCs w:val="21"/>
          <w:highlight w:val="none"/>
        </w:rPr>
      </w:pPr>
      <w:r>
        <w:rPr>
          <w:rStyle w:val="1100"/>
          <w:rFonts w:ascii="宋体"/>
          <w:color w:val="000000"/>
          <w:szCs w:val="21"/>
          <w:highlight w:val="none"/>
        </w:rPr>
      </w:r>
      <w:r/>
    </w:p>
    <w:p>
      <w:pPr>
        <w:pStyle w:val="1141"/>
        <w:ind w:firstLine="420"/>
        <w:spacing w:line="360" w:lineRule="auto"/>
        <w:rPr>
          <w:rStyle w:val="1100"/>
          <w:rFonts w:ascii="宋体"/>
          <w:color w:val="000000"/>
          <w:szCs w:val="21"/>
          <w:highlight w:val="none"/>
        </w:rPr>
      </w:pPr>
      <w:r>
        <w:rPr>
          <w:rStyle w:val="1100"/>
          <w:rFonts w:ascii="宋体"/>
          <w:color w:val="000000"/>
          <w:szCs w:val="21"/>
          <w:highlight w:val="none"/>
        </w:rPr>
      </w:r>
      <w:r/>
    </w:p>
    <w:p>
      <w:pPr>
        <w:pStyle w:val="1141"/>
        <w:ind w:firstLine="420"/>
        <w:spacing w:line="360" w:lineRule="auto"/>
        <w:rPr>
          <w:rStyle w:val="1100"/>
          <w:rFonts w:ascii="宋体"/>
          <w:color w:val="000000"/>
          <w:szCs w:val="21"/>
          <w:highlight w:val="none"/>
        </w:rPr>
      </w:pPr>
      <w:r>
        <w:rPr>
          <w:rStyle w:val="1100"/>
          <w:rFonts w:ascii="宋体"/>
          <w:color w:val="000000"/>
          <w:szCs w:val="21"/>
          <w:highlight w:val="none"/>
        </w:rPr>
      </w:r>
      <w:r/>
    </w:p>
    <w:p>
      <w:pPr>
        <w:pStyle w:val="1141"/>
        <w:ind w:firstLine="420"/>
        <w:spacing w:line="360" w:lineRule="auto"/>
        <w:rPr>
          <w:rStyle w:val="1100"/>
          <w:rFonts w:ascii="宋体"/>
          <w:color w:val="000000"/>
          <w:szCs w:val="21"/>
          <w:highlight w:val="none"/>
        </w:rPr>
      </w:pPr>
      <w:r>
        <w:rPr>
          <w:rStyle w:val="1100"/>
          <w:rFonts w:ascii="宋体"/>
          <w:color w:val="000000"/>
          <w:szCs w:val="21"/>
          <w:highlight w:val="none"/>
        </w:rPr>
      </w:r>
      <w:r/>
    </w:p>
    <w:p>
      <w:pPr>
        <w:pStyle w:val="1141"/>
        <w:ind w:firstLine="420"/>
        <w:spacing w:line="360" w:lineRule="auto"/>
        <w:rPr>
          <w:rStyle w:val="1100"/>
          <w:rFonts w:ascii="宋体"/>
          <w:color w:val="000000"/>
          <w:szCs w:val="21"/>
          <w:highlight w:val="none"/>
        </w:rPr>
      </w:pPr>
      <w:r>
        <w:rPr>
          <w:rStyle w:val="1100"/>
          <w:rFonts w:ascii="宋体"/>
          <w:color w:val="000000"/>
          <w:szCs w:val="21"/>
          <w:highlight w:val="none"/>
        </w:rPr>
      </w:r>
      <w:r/>
    </w:p>
    <w:p>
      <w:pPr>
        <w:pStyle w:val="1141"/>
        <w:ind w:firstLine="420"/>
        <w:spacing w:line="360" w:lineRule="auto"/>
        <w:rPr>
          <w:rStyle w:val="1100"/>
          <w:rFonts w:ascii="宋体"/>
          <w:color w:val="000000"/>
          <w:szCs w:val="21"/>
          <w:highlight w:val="none"/>
        </w:rPr>
      </w:pPr>
      <w:r>
        <w:rPr>
          <w:rStyle w:val="1100"/>
          <w:rFonts w:ascii="宋体"/>
          <w:color w:val="000000"/>
          <w:szCs w:val="21"/>
          <w:highlight w:val="none"/>
        </w:rPr>
      </w:r>
      <w:r/>
    </w:p>
    <w:p>
      <w:pPr>
        <w:pStyle w:val="1141"/>
        <w:ind w:firstLine="420"/>
        <w:spacing w:line="360" w:lineRule="auto"/>
        <w:rPr>
          <w:rStyle w:val="1100"/>
          <w:rFonts w:ascii="宋体"/>
          <w:color w:val="000000"/>
          <w:szCs w:val="21"/>
          <w:highlight w:val="none"/>
        </w:rPr>
      </w:pPr>
      <w:r>
        <w:rPr>
          <w:rStyle w:val="1100"/>
          <w:rFonts w:ascii="宋体"/>
          <w:color w:val="000000"/>
          <w:szCs w:val="21"/>
          <w:highlight w:val="none"/>
        </w:rPr>
      </w:r>
      <w:r/>
    </w:p>
    <w:p>
      <w:pPr>
        <w:pStyle w:val="975"/>
        <w:jc w:val="left"/>
        <w:spacing w:line="360" w:lineRule="auto"/>
        <w:shd w:val="clear" w:color="auto" w:fill="ffffff"/>
        <w:rPr>
          <w:rStyle w:val="1100"/>
          <w:rFonts w:ascii="宋体"/>
          <w:b/>
          <w:bCs/>
          <w:color w:val="000000"/>
          <w:sz w:val="24"/>
          <w:highlight w:val="none"/>
          <w:lang w:val="zh-CN"/>
        </w:rPr>
      </w:pPr>
      <w:r>
        <w:rPr>
          <w:rStyle w:val="1100"/>
          <w:rFonts w:hint="eastAsia" w:ascii="宋体" w:hAnsi="宋体"/>
          <w:b/>
          <w:bCs/>
          <w:color w:val="000000"/>
          <w:sz w:val="24"/>
          <w:highlight w:val="none"/>
          <w:lang w:val="zh-CN"/>
        </w:rPr>
        <w:t xml:space="preserve">附件</w:t>
      </w:r>
      <w:r>
        <w:rPr>
          <w:rStyle w:val="1100"/>
          <w:rFonts w:hint="eastAsia" w:ascii="宋体" w:hAnsi="宋体"/>
          <w:b/>
          <w:bCs/>
          <w:color w:val="000000"/>
          <w:sz w:val="24"/>
          <w:highlight w:val="none"/>
        </w:rPr>
        <w:t xml:space="preserve">六</w:t>
      </w:r>
      <w:r>
        <w:rPr>
          <w:rStyle w:val="1100"/>
          <w:rFonts w:hint="eastAsia" w:ascii="宋体" w:hAnsi="宋体"/>
          <w:b/>
          <w:bCs/>
          <w:color w:val="000000"/>
          <w:sz w:val="24"/>
          <w:highlight w:val="none"/>
          <w:lang w:val="zh-CN"/>
        </w:rPr>
        <w:t xml:space="preserve">、商务条款偏离表格式</w:t>
      </w:r>
      <w:r>
        <w:rPr>
          <w:rStyle w:val="1100"/>
          <w:rFonts w:ascii="宋体"/>
          <w:b/>
          <w:bCs/>
          <w:color w:val="000000"/>
          <w:sz w:val="24"/>
          <w:highlight w:val="none"/>
          <w:lang w:val="zh-CN"/>
        </w:rPr>
      </w:r>
      <w:r/>
    </w:p>
    <w:p>
      <w:pPr>
        <w:pStyle w:val="975"/>
        <w:ind w:firstLine="420"/>
        <w:jc w:val="center"/>
        <w:spacing w:line="360" w:lineRule="auto"/>
        <w:shd w:val="clear" w:color="auto" w:fill="ffffff"/>
        <w:rPr>
          <w:rStyle w:val="1100"/>
          <w:rFonts w:ascii="宋体"/>
          <w:color w:val="000000"/>
          <w:szCs w:val="21"/>
          <w:highlight w:val="none"/>
        </w:rPr>
      </w:pPr>
      <w:r>
        <w:rPr>
          <w:rStyle w:val="1100"/>
          <w:rFonts w:hint="eastAsia" w:ascii="宋体" w:hAnsi="宋体"/>
          <w:color w:val="000000"/>
          <w:sz w:val="36"/>
          <w:szCs w:val="36"/>
          <w:highlight w:val="none"/>
        </w:rPr>
        <w:t xml:space="preserve">商务条款偏离表</w:t>
      </w:r>
      <w:r>
        <w:rPr>
          <w:rStyle w:val="1100"/>
          <w:rFonts w:ascii="宋体"/>
          <w:color w:val="000000"/>
          <w:szCs w:val="21"/>
          <w:highlight w:val="none"/>
        </w:rPr>
      </w:r>
      <w:r/>
    </w:p>
    <w:tbl>
      <w:tblPr>
        <w:tblW w:w="1011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986"/>
        <w:gridCol w:w="2770"/>
        <w:gridCol w:w="2036"/>
        <w:gridCol w:w="799"/>
        <w:gridCol w:w="20"/>
        <w:gridCol w:w="1759"/>
        <w:gridCol w:w="39"/>
        <w:gridCol w:w="1162"/>
        <w:gridCol w:w="548"/>
      </w:tblGrid>
      <w:tr>
        <w:trPr>
          <w:trHeight w:val="284"/>
          <w:tblHeader/>
        </w:trPr>
        <w:tc>
          <w:tcPr>
            <w:gridSpan w:val="3"/>
            <w:tcBorders>
              <w:top w:val="none" w:color="000000" w:sz="4" w:space="0"/>
              <w:left w:val="none" w:color="000000" w:sz="4" w:space="0"/>
              <w:bottom w:val="single" w:color="000000" w:sz="8" w:space="0"/>
              <w:right w:val="none" w:color="000000" w:sz="4" w:space="0"/>
            </w:tcBorders>
            <w:tcW w:w="5792" w:type="dxa"/>
            <w:vAlign w:val="center"/>
            <w:textDirection w:val="lrTb"/>
            <w:noWrap w:val="false"/>
          </w:tcPr>
          <w:p>
            <w:pPr>
              <w:pStyle w:val="975"/>
              <w:jc w:val="left"/>
              <w:spacing w:line="360" w:lineRule="auto"/>
              <w:rPr>
                <w:rStyle w:val="1100"/>
                <w:rFonts w:ascii="宋体"/>
                <w:color w:val="000000"/>
                <w:szCs w:val="21"/>
                <w:highlight w:val="none"/>
              </w:rPr>
            </w:pPr>
            <w:r>
              <w:rPr>
                <w:rStyle w:val="1100"/>
                <w:rFonts w:ascii="宋体"/>
                <w:color w:val="000000"/>
                <w:sz w:val="24"/>
                <w:highlight w:val="none"/>
              </w:rPr>
              <w:t xml:space="preserve"> </w:t>
            </w:r>
            <w:r>
              <w:rPr>
                <w:rStyle w:val="1100"/>
                <w:rFonts w:hint="eastAsia" w:ascii="宋体" w:hAnsi="宋体"/>
                <w:color w:val="000000"/>
                <w:szCs w:val="21"/>
                <w:highlight w:val="none"/>
              </w:rPr>
              <w:t xml:space="preserve">项目名称：</w:t>
            </w:r>
            <w:r>
              <w:rPr>
                <w:rStyle w:val="1100"/>
                <w:rFonts w:ascii="宋体"/>
                <w:color w:val="000000"/>
                <w:szCs w:val="21"/>
                <w:highlight w:val="none"/>
              </w:rPr>
            </w:r>
            <w:r/>
          </w:p>
        </w:tc>
        <w:tc>
          <w:tcPr>
            <w:gridSpan w:val="6"/>
            <w:tcBorders>
              <w:top w:val="none" w:color="000000" w:sz="4" w:space="0"/>
              <w:left w:val="none" w:color="000000" w:sz="4" w:space="0"/>
              <w:bottom w:val="single" w:color="000000" w:sz="8" w:space="0"/>
              <w:right w:val="none" w:color="000000" w:sz="4" w:space="0"/>
            </w:tcBorders>
            <w:tcW w:w="4327" w:type="dxa"/>
            <w:vAlign w:val="center"/>
            <w:textDirection w:val="lrTb"/>
            <w:noWrap w:val="false"/>
          </w:tcPr>
          <w:p>
            <w:pPr>
              <w:pStyle w:val="975"/>
              <w:jc w:val="left"/>
              <w:spacing w:line="360" w:lineRule="auto"/>
              <w:rPr>
                <w:rStyle w:val="1100"/>
                <w:rFonts w:ascii="宋体"/>
                <w:color w:val="000000"/>
                <w:szCs w:val="21"/>
                <w:highlight w:val="none"/>
              </w:rPr>
            </w:pPr>
            <w:r>
              <w:rPr>
                <w:rStyle w:val="1100"/>
                <w:rFonts w:hint="eastAsia" w:ascii="宋体" w:hAnsi="宋体"/>
                <w:color w:val="000000"/>
                <w:szCs w:val="21"/>
                <w:highlight w:val="none"/>
              </w:rPr>
              <w:t xml:space="preserve">项目编号：</w:t>
            </w:r>
            <w:r>
              <w:rPr>
                <w:rStyle w:val="1100"/>
                <w:rFonts w:ascii="宋体"/>
                <w:color w:val="000000"/>
                <w:szCs w:val="21"/>
                <w:highlight w:val="none"/>
              </w:rPr>
              <w:t xml:space="preserve">         </w:t>
            </w:r>
            <w:r>
              <w:rPr>
                <w:rStyle w:val="1100"/>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hint="eastAsia" w:ascii="宋体" w:hAnsi="宋体"/>
                <w:color w:val="000000"/>
                <w:szCs w:val="21"/>
                <w:highlight w:val="none"/>
              </w:rPr>
              <w:t xml:space="preserve">序号</w:t>
            </w:r>
            <w:r>
              <w:rPr>
                <w:rStyle w:val="1100"/>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hint="eastAsia" w:ascii="宋体" w:hAnsi="宋体"/>
                <w:color w:val="000000"/>
                <w:szCs w:val="21"/>
                <w:highlight w:val="none"/>
              </w:rPr>
              <w:t xml:space="preserve">招标文件要求的商务条款</w:t>
            </w:r>
            <w:r>
              <w:rPr>
                <w:rStyle w:val="1100"/>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hint="eastAsia" w:ascii="宋体" w:hAnsi="宋体"/>
                <w:color w:val="000000"/>
                <w:szCs w:val="21"/>
                <w:highlight w:val="none"/>
              </w:rPr>
              <w:t xml:space="preserve">投标响应</w:t>
            </w:r>
            <w:r>
              <w:rPr>
                <w:rStyle w:val="1100"/>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hint="eastAsia" w:ascii="宋体" w:hAnsi="宋体"/>
                <w:color w:val="000000"/>
                <w:szCs w:val="21"/>
                <w:highlight w:val="none"/>
              </w:rPr>
              <w:t xml:space="preserve">偏离</w:t>
            </w:r>
            <w:r>
              <w:rPr>
                <w:rStyle w:val="1100"/>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备注</w:t>
            </w:r>
            <w:r>
              <w:rPr>
                <w:rStyle w:val="1100"/>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r>
      <w:tr>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5"/>
              <w:jc w:val="left"/>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5"/>
              <w:jc w:val="left"/>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5"/>
              <w:jc w:val="left"/>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5"/>
              <w:jc w:val="left"/>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5"/>
              <w:jc w:val="left"/>
              <w:spacing w:line="360" w:lineRule="auto"/>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tc>
      </w:tr>
      <w:tr>
        <w:trPr>
          <w:gridAfter w:val="1"/>
        </w:trPr>
        <w:tc>
          <w:tcPr>
            <w:tcBorders>
              <w:top w:val="none" w:color="000000" w:sz="4" w:space="0"/>
              <w:left w:val="none" w:color="000000" w:sz="4" w:space="0"/>
              <w:bottom w:val="none" w:color="000000" w:sz="4" w:space="0"/>
              <w:right w:val="none" w:color="000000" w:sz="4" w:space="0"/>
            </w:tcBorders>
            <w:tcW w:w="986" w:type="dxa"/>
            <w:vAlign w:val="center"/>
            <w:textDirection w:val="lrTb"/>
            <w:noWrap w:val="false"/>
          </w:tcPr>
          <w:p>
            <w:pPr>
              <w:pStyle w:val="975"/>
              <w:jc w:val="left"/>
              <w:spacing w:line="360" w:lineRule="auto"/>
              <w:rPr>
                <w:rStyle w:val="1100"/>
                <w:rFonts w:ascii="宋体"/>
                <w:color w:val="000000"/>
                <w:sz w:val="2"/>
                <w:highlight w:val="none"/>
              </w:rPr>
            </w:pPr>
            <w:r>
              <w:rPr>
                <w:rStyle w:val="1100"/>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2770" w:type="dxa"/>
            <w:vAlign w:val="center"/>
            <w:textDirection w:val="lrTb"/>
            <w:noWrap w:val="false"/>
          </w:tcPr>
          <w:p>
            <w:pPr>
              <w:pStyle w:val="975"/>
              <w:jc w:val="left"/>
              <w:spacing w:line="360" w:lineRule="auto"/>
              <w:rPr>
                <w:rStyle w:val="1100"/>
                <w:rFonts w:ascii="宋体"/>
                <w:color w:val="000000"/>
                <w:sz w:val="2"/>
                <w:highlight w:val="none"/>
              </w:rPr>
            </w:pPr>
            <w:r>
              <w:rPr>
                <w:rStyle w:val="1100"/>
                <w:rFonts w:ascii="宋体"/>
                <w:color w:val="000000"/>
                <w:sz w:val="2"/>
                <w:highlight w:val="none"/>
              </w:rPr>
            </w:r>
            <w:r/>
          </w:p>
        </w:tc>
        <w:tc>
          <w:tcPr>
            <w:gridSpan w:val="2"/>
            <w:tcBorders>
              <w:top w:val="none" w:color="000000" w:sz="4" w:space="0"/>
              <w:left w:val="none" w:color="000000" w:sz="4" w:space="0"/>
              <w:bottom w:val="none" w:color="000000" w:sz="4" w:space="0"/>
              <w:right w:val="none" w:color="000000" w:sz="4" w:space="0"/>
            </w:tcBorders>
            <w:tcW w:w="2835" w:type="dxa"/>
            <w:vAlign w:val="center"/>
            <w:textDirection w:val="lrTb"/>
            <w:noWrap w:val="false"/>
          </w:tcPr>
          <w:p>
            <w:pPr>
              <w:pStyle w:val="975"/>
              <w:jc w:val="left"/>
              <w:spacing w:line="360" w:lineRule="auto"/>
              <w:rPr>
                <w:rStyle w:val="1100"/>
                <w:rFonts w:ascii="宋体"/>
                <w:color w:val="000000"/>
                <w:sz w:val="2"/>
                <w:highlight w:val="none"/>
              </w:rPr>
            </w:pPr>
            <w:r>
              <w:rPr>
                <w:rStyle w:val="1100"/>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20" w:type="dxa"/>
            <w:vAlign w:val="center"/>
            <w:textDirection w:val="lrTb"/>
            <w:noWrap w:val="false"/>
          </w:tcPr>
          <w:p>
            <w:pPr>
              <w:pStyle w:val="975"/>
              <w:jc w:val="left"/>
              <w:spacing w:line="360" w:lineRule="auto"/>
              <w:rPr>
                <w:rStyle w:val="1100"/>
                <w:rFonts w:ascii="宋体"/>
                <w:color w:val="000000"/>
                <w:sz w:val="2"/>
                <w:highlight w:val="none"/>
              </w:rPr>
            </w:pPr>
            <w:r>
              <w:rPr>
                <w:rStyle w:val="1100"/>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pStyle w:val="975"/>
              <w:jc w:val="left"/>
              <w:spacing w:line="360" w:lineRule="auto"/>
              <w:rPr>
                <w:rStyle w:val="1100"/>
                <w:rFonts w:ascii="宋体"/>
                <w:color w:val="000000"/>
                <w:sz w:val="2"/>
                <w:highlight w:val="none"/>
              </w:rPr>
            </w:pPr>
            <w:r>
              <w:rPr>
                <w:rStyle w:val="1100"/>
                <w:rFonts w:ascii="宋体"/>
                <w:color w:val="000000"/>
                <w:sz w:val="2"/>
                <w:highlight w:val="none"/>
              </w:rPr>
            </w:r>
            <w:r/>
          </w:p>
        </w:tc>
        <w:tc>
          <w:tcPr>
            <w:gridSpan w:val="2"/>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pStyle w:val="975"/>
              <w:jc w:val="left"/>
              <w:spacing w:line="360" w:lineRule="auto"/>
              <w:rPr>
                <w:rStyle w:val="1100"/>
                <w:rFonts w:ascii="宋体"/>
                <w:color w:val="000000"/>
                <w:sz w:val="2"/>
                <w:highlight w:val="none"/>
              </w:rPr>
            </w:pPr>
            <w:r>
              <w:rPr>
                <w:rStyle w:val="1100"/>
                <w:rFonts w:ascii="宋体"/>
                <w:color w:val="000000"/>
                <w:sz w:val="2"/>
                <w:highlight w:val="none"/>
              </w:rPr>
            </w:r>
            <w:r/>
          </w:p>
        </w:tc>
      </w:tr>
    </w:tbl>
    <w:p>
      <w:pPr>
        <w:pStyle w:val="975"/>
        <w:jc w:val="left"/>
        <w:spacing w:line="360" w:lineRule="auto"/>
        <w:shd w:val="clear" w:color="auto" w:fill="ffffff"/>
        <w:rPr>
          <w:rStyle w:val="1100"/>
          <w:rFonts w:ascii="宋体" w:hAnsi="宋体"/>
          <w:color w:val="000000"/>
          <w:szCs w:val="21"/>
          <w:highlight w:val="none"/>
        </w:rPr>
      </w:pPr>
      <w:r>
        <w:rPr>
          <w:rStyle w:val="1100"/>
          <w:rFonts w:hint="eastAsia" w:ascii="宋体" w:hAnsi="宋体"/>
          <w:color w:val="000000"/>
          <w:szCs w:val="21"/>
          <w:highlight w:val="none"/>
        </w:rPr>
        <w:t xml:space="preserve">1、说明：如果行数不够，请自行增加。</w:t>
      </w:r>
      <w:r>
        <w:rPr>
          <w:rStyle w:val="1100"/>
          <w:rFonts w:ascii="宋体" w:hAnsi="宋体"/>
          <w:color w:val="000000"/>
          <w:szCs w:val="21"/>
          <w:highlight w:val="none"/>
        </w:rPr>
      </w:r>
      <w:r/>
    </w:p>
    <w:p>
      <w:pPr>
        <w:pStyle w:val="1141"/>
        <w:ind w:firstLine="0"/>
        <w:spacing w:line="360" w:lineRule="auto"/>
        <w:rPr>
          <w:color w:val="000000"/>
          <w:highlight w:val="none"/>
          <w:lang w:val="en-US"/>
        </w:rPr>
      </w:pPr>
      <w:r>
        <w:rPr>
          <w:rFonts w:hint="eastAsia"/>
          <w:color w:val="000000"/>
          <w:highlight w:val="none"/>
          <w:lang w:val="en-US"/>
        </w:rPr>
        <w:t xml:space="preserve">2、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color w:val="000000"/>
          <w:highlight w:val="none"/>
          <w:lang w:val="en-US"/>
        </w:rPr>
      </w:r>
      <w:r/>
    </w:p>
    <w:p>
      <w:pPr>
        <w:pStyle w:val="975"/>
        <w:spacing w:line="360" w:lineRule="auto"/>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p>
      <w:pPr>
        <w:pStyle w:val="975"/>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975"/>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975"/>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975"/>
        <w:jc w:val="left"/>
        <w:spacing w:line="360" w:lineRule="auto"/>
        <w:shd w:val="clear" w:color="auto" w:fill="ffffff"/>
        <w:rPr>
          <w:rStyle w:val="1100"/>
          <w:rFonts w:ascii="宋体"/>
          <w:color w:val="000000"/>
          <w:szCs w:val="21"/>
          <w:highlight w:val="none"/>
        </w:rPr>
      </w:pPr>
      <w:r>
        <w:rPr>
          <w:rStyle w:val="1100"/>
          <w:rFonts w:ascii="宋体"/>
          <w:color w:val="000000"/>
          <w:szCs w:val="21"/>
          <w:highlight w:val="none"/>
        </w:rPr>
        <w:t xml:space="preserve"> </w:t>
      </w:r>
      <w:r>
        <w:rPr>
          <w:rStyle w:val="1100"/>
          <w:rFonts w:ascii="宋体"/>
          <w:color w:val="000000"/>
          <w:szCs w:val="21"/>
          <w:highlight w:val="none"/>
        </w:rPr>
      </w:r>
      <w:r/>
    </w:p>
    <w:p>
      <w:pPr>
        <w:pStyle w:val="975"/>
        <w:jc w:val="left"/>
        <w:spacing w:line="360" w:lineRule="auto"/>
        <w:rPr>
          <w:rStyle w:val="1100"/>
          <w:rFonts w:ascii="宋体" w:hAnsi="宋体"/>
          <w:b/>
          <w:bCs/>
          <w:color w:val="000000"/>
          <w:sz w:val="24"/>
          <w:highlight w:val="none"/>
        </w:rPr>
      </w:pPr>
      <w:r>
        <w:rPr>
          <w:rStyle w:val="1100"/>
          <w:rFonts w:ascii="宋体" w:hAnsi="宋体"/>
          <w:b/>
          <w:bCs/>
          <w:color w:val="000000"/>
          <w:sz w:val="24"/>
          <w:highlight w:val="none"/>
        </w:rPr>
        <w:br w:type="page" w:clear="all"/>
      </w:r>
      <w:r>
        <w:rPr>
          <w:rStyle w:val="1100"/>
          <w:rFonts w:ascii="宋体" w:hAnsi="宋体"/>
          <w:b/>
          <w:bCs/>
          <w:color w:val="000000"/>
          <w:sz w:val="24"/>
          <w:highlight w:val="none"/>
        </w:rPr>
      </w:r>
      <w:r/>
    </w:p>
    <w:p>
      <w:pPr>
        <w:pStyle w:val="975"/>
        <w:spacing w:line="360" w:lineRule="auto"/>
        <w:rPr>
          <w:rStyle w:val="1100"/>
          <w:rFonts w:ascii="宋体"/>
          <w:b/>
          <w:bCs/>
          <w:color w:val="000000"/>
          <w:sz w:val="24"/>
          <w:highlight w:val="none"/>
        </w:rPr>
      </w:pPr>
      <w:r>
        <w:rPr>
          <w:rStyle w:val="1100"/>
          <w:rFonts w:hint="eastAsia" w:ascii="宋体" w:hAnsi="宋体"/>
          <w:b/>
          <w:bCs/>
          <w:color w:val="000000"/>
          <w:sz w:val="24"/>
          <w:highlight w:val="none"/>
        </w:rPr>
        <w:t xml:space="preserve">附件七、投标人类似业绩情况表</w:t>
      </w:r>
      <w:r>
        <w:rPr>
          <w:rStyle w:val="1100"/>
          <w:rFonts w:ascii="宋体"/>
          <w:b/>
          <w:bCs/>
          <w:color w:val="000000"/>
          <w:sz w:val="24"/>
          <w:highlight w:val="none"/>
        </w:rPr>
      </w:r>
      <w:r/>
    </w:p>
    <w:p>
      <w:pPr>
        <w:pStyle w:val="975"/>
        <w:jc w:val="center"/>
        <w:spacing w:line="360" w:lineRule="auto"/>
        <w:rPr>
          <w:rStyle w:val="1100"/>
          <w:rFonts w:ascii="宋体"/>
          <w:color w:val="000000"/>
          <w:sz w:val="36"/>
          <w:szCs w:val="36"/>
          <w:highlight w:val="none"/>
        </w:rPr>
      </w:pPr>
      <w:r>
        <w:rPr>
          <w:rStyle w:val="1100"/>
          <w:rFonts w:hint="eastAsia" w:ascii="宋体" w:hAnsi="宋体"/>
          <w:color w:val="000000"/>
          <w:sz w:val="36"/>
          <w:szCs w:val="36"/>
          <w:highlight w:val="none"/>
        </w:rPr>
        <w:t xml:space="preserve">投标人近年来类似业绩情况表</w:t>
      </w:r>
      <w:r>
        <w:rPr>
          <w:rStyle w:val="1100"/>
          <w:rFonts w:ascii="宋体"/>
          <w:color w:val="000000"/>
          <w:sz w:val="36"/>
          <w:szCs w:val="36"/>
          <w:highlight w:val="none"/>
        </w:rPr>
      </w:r>
      <w:r/>
    </w:p>
    <w:tbl>
      <w:tblPr>
        <w:tblW w:w="0" w:type="auto"/>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hint="eastAsia" w:ascii="宋体" w:hAnsi="宋体"/>
                <w:color w:val="000000"/>
                <w:szCs w:val="21"/>
                <w:highlight w:val="none"/>
              </w:rPr>
              <w:t xml:space="preserve">序号</w:t>
            </w: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hint="eastAsia" w:ascii="宋体" w:hAnsi="宋体"/>
                <w:color w:val="000000"/>
                <w:szCs w:val="21"/>
                <w:highlight w:val="none"/>
              </w:rPr>
              <w:t xml:space="preserve">项目名称</w:t>
            </w: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hint="eastAsia" w:ascii="宋体" w:hAnsi="宋体"/>
                <w:color w:val="000000"/>
                <w:szCs w:val="21"/>
                <w:highlight w:val="none"/>
              </w:rPr>
              <w:t xml:space="preserve">业主单位</w:t>
            </w: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hint="eastAsia" w:ascii="宋体" w:hAnsi="宋体"/>
                <w:color w:val="000000"/>
                <w:szCs w:val="21"/>
                <w:highlight w:val="none"/>
              </w:rPr>
              <w:t xml:space="preserve">项目</w:t>
            </w:r>
            <w:r>
              <w:rPr>
                <w:rStyle w:val="1100"/>
                <w:rFonts w:ascii="宋体"/>
                <w:color w:val="000000"/>
                <w:szCs w:val="21"/>
                <w:highlight w:val="none"/>
              </w:rPr>
            </w:r>
            <w:r/>
          </w:p>
          <w:p>
            <w:pPr>
              <w:pStyle w:val="975"/>
              <w:jc w:val="center"/>
              <w:spacing w:line="360" w:lineRule="auto"/>
              <w:rPr>
                <w:rStyle w:val="1100"/>
                <w:rFonts w:ascii="宋体"/>
                <w:color w:val="000000"/>
                <w:szCs w:val="21"/>
                <w:highlight w:val="none"/>
              </w:rPr>
            </w:pPr>
            <w:r>
              <w:rPr>
                <w:rStyle w:val="1100"/>
                <w:rFonts w:hint="eastAsia" w:ascii="宋体" w:hAnsi="宋体"/>
                <w:color w:val="000000"/>
                <w:szCs w:val="21"/>
                <w:highlight w:val="none"/>
              </w:rPr>
              <w:t xml:space="preserve">规模</w:t>
            </w: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75"/>
              <w:jc w:val="center"/>
              <w:spacing w:line="360" w:lineRule="auto"/>
              <w:rPr>
                <w:rStyle w:val="1100"/>
                <w:rFonts w:ascii="宋体"/>
                <w:color w:val="000000"/>
                <w:szCs w:val="21"/>
                <w:highlight w:val="none"/>
              </w:rPr>
            </w:pPr>
            <w:r>
              <w:rPr>
                <w:rStyle w:val="1100"/>
                <w:rFonts w:hint="eastAsia" w:ascii="宋体" w:hAnsi="宋体"/>
                <w:color w:val="000000"/>
                <w:szCs w:val="21"/>
                <w:highlight w:val="none"/>
              </w:rPr>
              <w:t xml:space="preserve">项目</w:t>
            </w:r>
            <w:r>
              <w:rPr>
                <w:rStyle w:val="1100"/>
                <w:rFonts w:ascii="宋体"/>
                <w:color w:val="000000"/>
                <w:szCs w:val="21"/>
                <w:highlight w:val="none"/>
              </w:rPr>
            </w:r>
            <w:r/>
          </w:p>
          <w:p>
            <w:pPr>
              <w:pStyle w:val="975"/>
              <w:jc w:val="center"/>
              <w:spacing w:line="360" w:lineRule="auto"/>
              <w:rPr>
                <w:rStyle w:val="1100"/>
                <w:rFonts w:ascii="宋体"/>
                <w:color w:val="000000"/>
                <w:szCs w:val="21"/>
                <w:highlight w:val="none"/>
              </w:rPr>
            </w:pPr>
            <w:r>
              <w:rPr>
                <w:rStyle w:val="1100"/>
                <w:rFonts w:hint="eastAsia" w:ascii="宋体" w:hAnsi="宋体"/>
                <w:color w:val="000000"/>
                <w:szCs w:val="21"/>
                <w:highlight w:val="none"/>
              </w:rPr>
              <w:t xml:space="preserve">内容</w:t>
            </w: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hint="eastAsia" w:ascii="宋体" w:hAnsi="宋体"/>
                <w:color w:val="000000"/>
                <w:szCs w:val="21"/>
                <w:highlight w:val="none"/>
              </w:rPr>
              <w:t xml:space="preserve">签约及服务</w:t>
            </w:r>
            <w:r>
              <w:rPr>
                <w:rStyle w:val="1100"/>
                <w:rFonts w:ascii="宋体"/>
                <w:color w:val="000000"/>
                <w:szCs w:val="21"/>
                <w:highlight w:val="none"/>
              </w:rPr>
            </w:r>
            <w:r/>
          </w:p>
          <w:p>
            <w:pPr>
              <w:pStyle w:val="975"/>
              <w:jc w:val="center"/>
              <w:spacing w:line="360" w:lineRule="auto"/>
              <w:rPr>
                <w:rStyle w:val="1100"/>
                <w:rFonts w:ascii="宋体"/>
                <w:color w:val="000000"/>
                <w:szCs w:val="21"/>
                <w:highlight w:val="none"/>
              </w:rPr>
            </w:pPr>
            <w:r>
              <w:rPr>
                <w:rStyle w:val="1100"/>
                <w:rFonts w:hint="eastAsia" w:ascii="宋体" w:hAnsi="宋体"/>
                <w:color w:val="000000"/>
                <w:szCs w:val="21"/>
                <w:highlight w:val="none"/>
              </w:rPr>
              <w:t xml:space="preserve">时间</w:t>
            </w: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hint="eastAsia" w:ascii="宋体" w:hAnsi="宋体"/>
                <w:color w:val="000000"/>
                <w:szCs w:val="21"/>
                <w:highlight w:val="none"/>
              </w:rPr>
              <w:t xml:space="preserve">联系人及电话</w:t>
            </w: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hint="eastAsia" w:ascii="宋体" w:hAnsi="宋体"/>
                <w:color w:val="000000"/>
                <w:szCs w:val="21"/>
                <w:highlight w:val="none"/>
              </w:rPr>
              <w:t xml:space="preserve">备注</w:t>
            </w:r>
            <w:r>
              <w:rPr>
                <w:rStyle w:val="1100"/>
                <w:rFonts w:asci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75"/>
              <w:ind w:firstLine="120"/>
              <w:spacing w:line="360" w:lineRule="auto"/>
              <w:rPr>
                <w:rStyle w:val="1100"/>
                <w:rFonts w:ascii="宋体"/>
                <w:color w:val="000000"/>
                <w:szCs w:val="21"/>
                <w:highlight w:val="none"/>
              </w:rPr>
            </w:pP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5"/>
              <w:jc w:val="center"/>
              <w:spacing w:line="360" w:lineRule="auto"/>
              <w:rPr>
                <w:rStyle w:val="1100"/>
                <w:rFonts w:ascii="宋体"/>
                <w:color w:val="000000"/>
                <w:szCs w:val="21"/>
                <w:highlight w:val="none"/>
              </w:rPr>
            </w:pPr>
            <w:r>
              <w:rPr>
                <w:rStyle w:val="1100"/>
                <w:rFonts w:ascii="宋体"/>
                <w:color w:val="000000"/>
                <w:szCs w:val="21"/>
                <w:highlight w:val="none"/>
              </w:rPr>
            </w:r>
            <w:r/>
          </w:p>
        </w:tc>
      </w:tr>
    </w:tbl>
    <w:p>
      <w:pPr>
        <w:pStyle w:val="975"/>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975"/>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975"/>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975"/>
        <w:spacing w:line="360" w:lineRule="auto"/>
        <w:rPr>
          <w:rStyle w:val="1100"/>
          <w:rFonts w:ascii="宋体"/>
          <w:bCs/>
          <w:color w:val="000000"/>
          <w:szCs w:val="21"/>
          <w:highlight w:val="none"/>
        </w:rPr>
      </w:pPr>
      <w:r>
        <w:rPr>
          <w:rStyle w:val="1100"/>
          <w:rFonts w:hint="eastAsia" w:ascii="宋体" w:hAnsi="宋体"/>
          <w:bCs/>
          <w:color w:val="000000"/>
          <w:szCs w:val="21"/>
          <w:highlight w:val="none"/>
        </w:rPr>
        <w:t xml:space="preserve">说明：请投标人根据第三章评标标准要求提供相关资料。</w:t>
      </w:r>
      <w:r>
        <w:rPr>
          <w:rStyle w:val="1100"/>
          <w:rFonts w:ascii="宋体"/>
          <w:bCs/>
          <w:color w:val="000000"/>
          <w:szCs w:val="21"/>
          <w:highlight w:val="none"/>
        </w:rPr>
      </w:r>
      <w:r/>
    </w:p>
    <w:p>
      <w:pPr>
        <w:pStyle w:val="975"/>
        <w:jc w:val="left"/>
        <w:spacing w:line="360" w:lineRule="auto"/>
        <w:rPr>
          <w:rStyle w:val="1100"/>
          <w:rFonts w:ascii="宋体" w:hAnsi="宋体"/>
          <w:b/>
          <w:color w:val="000000"/>
          <w:highlight w:val="none"/>
        </w:rPr>
      </w:pPr>
      <w:r>
        <w:rPr>
          <w:rStyle w:val="1100"/>
          <w:rFonts w:ascii="宋体" w:hAnsi="宋体"/>
          <w:b/>
          <w:color w:val="000000"/>
          <w:highlight w:val="none"/>
        </w:rPr>
        <w:br w:type="page" w:clear="all"/>
      </w:r>
      <w:r>
        <w:rPr>
          <w:rStyle w:val="1100"/>
          <w:rFonts w:ascii="宋体" w:hAnsi="宋体"/>
          <w:b/>
          <w:color w:val="000000"/>
          <w:highlight w:val="none"/>
        </w:rPr>
      </w:r>
      <w:r/>
    </w:p>
    <w:p>
      <w:pPr>
        <w:pStyle w:val="975"/>
        <w:spacing w:line="360" w:lineRule="auto"/>
        <w:rPr>
          <w:rStyle w:val="1100"/>
          <w:rFonts w:ascii="宋体" w:hAnsi="宋体"/>
          <w:b/>
          <w:color w:val="000000"/>
          <w:highlight w:val="none"/>
        </w:rPr>
      </w:pPr>
      <w:r>
        <w:rPr>
          <w:rStyle w:val="1100"/>
          <w:rFonts w:hint="eastAsia" w:ascii="宋体" w:hAnsi="宋体"/>
          <w:b/>
          <w:color w:val="000000"/>
          <w:highlight w:val="none"/>
        </w:rPr>
        <w:t xml:space="preserve">附件八、拟参与本项目人员一览表</w:t>
      </w:r>
      <w:r>
        <w:rPr>
          <w:rStyle w:val="1100"/>
          <w:rFonts w:ascii="宋体" w:hAnsi="宋体"/>
          <w:b/>
          <w:color w:val="000000"/>
          <w:highlight w:val="none"/>
        </w:rPr>
      </w:r>
      <w:r/>
    </w:p>
    <w:p>
      <w:pPr>
        <w:pStyle w:val="975"/>
        <w:jc w:val="center"/>
        <w:spacing w:line="360" w:lineRule="auto"/>
        <w:rPr>
          <w:rStyle w:val="1100"/>
          <w:rFonts w:ascii="宋体" w:hAnsi="宋体"/>
          <w:color w:val="000000"/>
          <w:sz w:val="28"/>
          <w:highlight w:val="none"/>
        </w:rPr>
      </w:pPr>
      <w:r/>
      <w:bookmarkStart w:id="41" w:name="OLE_LINK4"/>
      <w:r>
        <w:rPr>
          <w:rStyle w:val="1100"/>
          <w:rFonts w:hint="eastAsia" w:ascii="宋体" w:hAnsi="宋体"/>
          <w:color w:val="000000"/>
          <w:sz w:val="28"/>
          <w:highlight w:val="none"/>
        </w:rPr>
        <w:t xml:space="preserve">拟参与本项目人员一览表</w:t>
      </w:r>
      <w:r>
        <w:rPr>
          <w:rStyle w:val="1100"/>
          <w:rFonts w:ascii="宋体" w:hAnsi="宋体"/>
          <w:color w:val="000000"/>
          <w:sz w:val="28"/>
          <w:highlight w:val="none"/>
        </w:rPr>
      </w:r>
      <w:r/>
    </w:p>
    <w:p>
      <w:pPr>
        <w:pStyle w:val="1179"/>
        <w:ind w:firstLine="211"/>
        <w:jc w:val="left"/>
        <w:spacing w:before="100" w:beforeAutospacing="1" w:after="100" w:afterAutospacing="1" w:line="360" w:lineRule="auto"/>
        <w:rPr>
          <w:rFonts w:hAnsi="宋体"/>
          <w:b/>
          <w:bCs/>
          <w:color w:val="000000"/>
          <w:szCs w:val="21"/>
          <w:highlight w:val="none"/>
        </w:rPr>
      </w:pPr>
      <w:r/>
      <w:bookmarkEnd w:id="41"/>
      <w:r>
        <w:rPr>
          <w:rFonts w:hAnsi="宋体" w:eastAsia="宋体" w:cs="Arial"/>
          <w:b/>
          <w:bCs/>
          <w:color w:val="000000"/>
          <w:sz w:val="21"/>
          <w:szCs w:val="21"/>
          <w:highlight w:val="none"/>
          <w:lang w:val="zh-CN"/>
        </w:rPr>
        <w:t xml:space="preserve">项目</w:t>
      </w:r>
      <w:r>
        <w:rPr>
          <w:rFonts w:hAnsi="宋体" w:eastAsia="宋体" w:cs="Arial"/>
          <w:b/>
          <w:bCs/>
          <w:color w:val="000000"/>
          <w:sz w:val="21"/>
          <w:szCs w:val="21"/>
          <w:highlight w:val="none"/>
        </w:rPr>
        <w:t xml:space="preserve">名称</w:t>
      </w:r>
      <w:r>
        <w:rPr>
          <w:rFonts w:hAnsi="宋体" w:eastAsia="宋体" w:cs="Arial"/>
          <w:b/>
          <w:bCs/>
          <w:color w:val="000000"/>
          <w:sz w:val="21"/>
          <w:szCs w:val="21"/>
          <w:highlight w:val="none"/>
          <w:lang w:val="zh-CN"/>
        </w:rPr>
        <w:t xml:space="preserve">：                                                                  项目编号：</w:t>
      </w:r>
      <w:r>
        <w:rPr>
          <w:rFonts w:hAnsi="宋体"/>
          <w:b/>
          <w:bCs/>
          <w:color w:val="000000"/>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5"/>
        <w:gridCol w:w="1166"/>
        <w:gridCol w:w="863"/>
        <w:gridCol w:w="923"/>
        <w:gridCol w:w="1475"/>
        <w:gridCol w:w="1212"/>
        <w:gridCol w:w="1106"/>
        <w:gridCol w:w="2516"/>
      </w:tblGrid>
      <w:tr>
        <w:trPr>
          <w:trHeight w:val="573"/>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975"/>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序号</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center"/>
            <w:textDirection w:val="lrTb"/>
            <w:noWrap w:val="false"/>
          </w:tcPr>
          <w:p>
            <w:pPr>
              <w:pStyle w:val="975"/>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姓名</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center"/>
            <w:textDirection w:val="lrTb"/>
            <w:noWrap w:val="false"/>
          </w:tcPr>
          <w:p>
            <w:pPr>
              <w:pStyle w:val="975"/>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性别</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975"/>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年龄</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center"/>
            <w:textDirection w:val="lrTb"/>
            <w:noWrap w:val="false"/>
          </w:tcPr>
          <w:p>
            <w:pPr>
              <w:pStyle w:val="975"/>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专业</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center"/>
            <w:textDirection w:val="lrTb"/>
            <w:noWrap w:val="false"/>
          </w:tcPr>
          <w:p>
            <w:pPr>
              <w:pStyle w:val="975"/>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学历</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center"/>
            <w:textDirection w:val="lrTb"/>
            <w:noWrap w:val="false"/>
          </w:tcPr>
          <w:p>
            <w:pPr>
              <w:pStyle w:val="975"/>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相关工作年限</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center"/>
            <w:textDirection w:val="lrTb"/>
            <w:noWrap w:val="false"/>
          </w:tcPr>
          <w:p>
            <w:pPr>
              <w:pStyle w:val="975"/>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本项目中担任岗位</w:t>
            </w:r>
            <w:r>
              <w:rPr>
                <w:rFonts w:ascii="宋体" w:hAnsi="宋体"/>
                <w:b/>
                <w:bCs/>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r>
      <w:tr>
        <w:trPr>
          <w:trHeight w:val="296"/>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r>
      <w:tr>
        <w:trPr>
          <w:trHeight w:val="296"/>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5"/>
              <w:spacing w:line="360" w:lineRule="auto"/>
              <w:rPr>
                <w:rFonts w:ascii="宋体" w:hAnsi="宋体"/>
                <w:color w:val="000000"/>
                <w:szCs w:val="21"/>
                <w:highlight w:val="none"/>
              </w:rPr>
            </w:pPr>
            <w:r>
              <w:rPr>
                <w:rFonts w:ascii="宋体" w:hAnsi="宋体"/>
                <w:color w:val="000000"/>
                <w:szCs w:val="21"/>
                <w:highlight w:val="none"/>
              </w:rPr>
            </w:r>
            <w:r/>
          </w:p>
        </w:tc>
      </w:tr>
    </w:tbl>
    <w:p>
      <w:pPr>
        <w:pStyle w:val="975"/>
        <w:spacing w:line="360" w:lineRule="auto"/>
        <w:rPr>
          <w:rFonts w:ascii="宋体" w:hAnsi="宋体"/>
          <w:color w:val="000000"/>
          <w:szCs w:val="21"/>
          <w:highlight w:val="none"/>
        </w:rPr>
      </w:pPr>
      <w:r>
        <w:rPr>
          <w:rFonts w:ascii="宋体" w:hAnsi="宋体"/>
          <w:color w:val="000000"/>
          <w:szCs w:val="21"/>
          <w:highlight w:val="none"/>
        </w:rPr>
      </w:r>
      <w:r/>
    </w:p>
    <w:p>
      <w:pPr>
        <w:pStyle w:val="975"/>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975"/>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975"/>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975"/>
        <w:spacing w:line="360" w:lineRule="auto"/>
        <w:rPr>
          <w:rFonts w:ascii="宋体" w:hAnsi="宋体"/>
          <w:bCs/>
          <w:color w:val="000000"/>
          <w:szCs w:val="21"/>
          <w:highlight w:val="none"/>
        </w:rPr>
      </w:pPr>
      <w:r>
        <w:rPr>
          <w:rFonts w:ascii="宋体" w:hAnsi="宋体"/>
          <w:bCs/>
          <w:color w:val="000000"/>
          <w:szCs w:val="21"/>
          <w:highlight w:val="none"/>
        </w:rPr>
      </w:r>
      <w:r/>
    </w:p>
    <w:p>
      <w:pPr>
        <w:pStyle w:val="975"/>
        <w:spacing w:line="360" w:lineRule="auto"/>
        <w:rPr>
          <w:rStyle w:val="1100"/>
          <w:rFonts w:ascii="宋体" w:hAnsi="宋体"/>
          <w:b/>
          <w:color w:val="000000"/>
          <w:sz w:val="28"/>
          <w:highlight w:val="none"/>
        </w:rPr>
      </w:pPr>
      <w:r>
        <w:rPr>
          <w:rStyle w:val="1100"/>
          <w:rFonts w:ascii="宋体" w:hAnsi="宋体"/>
          <w:b/>
          <w:color w:val="000000"/>
          <w:sz w:val="28"/>
          <w:highlight w:val="none"/>
        </w:rPr>
      </w:r>
      <w:r/>
    </w:p>
    <w:p>
      <w:pPr>
        <w:pStyle w:val="975"/>
        <w:spacing w:line="360" w:lineRule="auto"/>
        <w:rPr>
          <w:rStyle w:val="1100"/>
          <w:rFonts w:ascii="宋体" w:hAnsi="宋体"/>
          <w:b/>
          <w:color w:val="000000"/>
          <w:highlight w:val="none"/>
        </w:rPr>
      </w:pPr>
      <w:r>
        <w:rPr>
          <w:rStyle w:val="1100"/>
          <w:rFonts w:ascii="宋体" w:hAnsi="宋体"/>
          <w:b/>
          <w:color w:val="000000"/>
          <w:highlight w:val="none"/>
        </w:rPr>
      </w:r>
      <w:r/>
    </w:p>
    <w:p>
      <w:pPr>
        <w:pStyle w:val="975"/>
        <w:jc w:val="left"/>
        <w:spacing w:line="360" w:lineRule="auto"/>
        <w:rPr>
          <w:rStyle w:val="1100"/>
          <w:rFonts w:ascii="宋体" w:hAnsi="宋体"/>
          <w:b/>
          <w:color w:val="000000"/>
          <w:highlight w:val="none"/>
        </w:rPr>
      </w:pPr>
      <w:r>
        <w:rPr>
          <w:rStyle w:val="1100"/>
          <w:rFonts w:ascii="宋体" w:hAnsi="宋体"/>
          <w:b/>
          <w:color w:val="000000"/>
          <w:highlight w:val="none"/>
        </w:rPr>
        <w:br w:type="page" w:clear="all"/>
      </w:r>
      <w:r>
        <w:rPr>
          <w:rStyle w:val="1100"/>
          <w:rFonts w:ascii="宋体" w:hAnsi="宋体"/>
          <w:b/>
          <w:color w:val="000000"/>
          <w:highlight w:val="none"/>
        </w:rPr>
      </w:r>
      <w:r/>
    </w:p>
    <w:p>
      <w:pPr>
        <w:pStyle w:val="975"/>
        <w:jc w:val="left"/>
        <w:spacing w:line="360" w:lineRule="auto"/>
        <w:rPr>
          <w:color w:val="000000"/>
          <w:highlight w:val="none"/>
        </w:rPr>
      </w:pPr>
      <w:r>
        <w:rPr>
          <w:rStyle w:val="1100"/>
          <w:rFonts w:hint="eastAsia" w:ascii="宋体" w:hAnsi="宋体"/>
          <w:b/>
          <w:color w:val="000000"/>
          <w:highlight w:val="none"/>
        </w:rPr>
        <w:t xml:space="preserve">附件九、</w:t>
      </w:r>
      <w:r>
        <w:rPr>
          <w:rStyle w:val="1100"/>
          <w:rFonts w:hint="eastAsia" w:ascii="宋体" w:hAnsi="宋体"/>
          <w:b/>
          <w:color w:val="000000"/>
          <w:szCs w:val="21"/>
          <w:highlight w:val="none"/>
          <w:lang w:val="zh-CN"/>
        </w:rPr>
        <w:t xml:space="preserve">资格证明文件</w:t>
      </w:r>
      <w:r>
        <w:rPr>
          <w:color w:val="000000"/>
          <w:highlight w:val="none"/>
        </w:rPr>
      </w:r>
      <w:r/>
    </w:p>
    <w:p>
      <w:pPr>
        <w:pStyle w:val="975"/>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t xml:space="preserve">满足《中华人民共和国政府采购法》第二十二条规定：</w:t>
      </w:r>
      <w:r>
        <w:rPr>
          <w:rFonts w:ascii="宋体" w:hAnsi="宋体"/>
          <w:color w:val="000000"/>
          <w:szCs w:val="21"/>
          <w:highlight w:val="none"/>
        </w:rPr>
      </w:r>
      <w:r/>
    </w:p>
    <w:p>
      <w:pPr>
        <w:pStyle w:val="975"/>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）具有独立承担民事责任的能力（提供法人或者其他组织的营业执照，自然人的身份证明）；</w:t>
      </w:r>
      <w:r>
        <w:rPr>
          <w:rFonts w:ascii="宋体" w:hAnsi="宋体"/>
          <w:color w:val="000000"/>
          <w:szCs w:val="21"/>
          <w:highlight w:val="none"/>
        </w:rPr>
      </w:r>
      <w:r/>
    </w:p>
    <w:p>
      <w:pPr>
        <w:pStyle w:val="975"/>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）具有良好的商业信誉和健全的财务会计制度；</w:t>
      </w:r>
      <w:r>
        <w:rPr>
          <w:rFonts w:ascii="宋体" w:hAnsi="宋体"/>
          <w:color w:val="000000"/>
          <w:szCs w:val="21"/>
          <w:highlight w:val="none"/>
        </w:rPr>
      </w:r>
      <w:r/>
    </w:p>
    <w:p>
      <w:pPr>
        <w:pStyle w:val="975"/>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）具有履行合同所必需的设备和专业技术能力（根据项目需求提供履行合同所必需的设备和专业技术能力的证明材料）；</w:t>
      </w:r>
      <w:r>
        <w:rPr>
          <w:rFonts w:ascii="宋体" w:hAnsi="宋体"/>
          <w:color w:val="000000"/>
          <w:szCs w:val="21"/>
          <w:highlight w:val="none"/>
        </w:rPr>
      </w:r>
      <w:r/>
    </w:p>
    <w:p>
      <w:pPr>
        <w:pStyle w:val="975"/>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olor w:val="000000"/>
          <w:szCs w:val="21"/>
          <w:highlight w:val="none"/>
        </w:rPr>
        <w:t xml:space="preserve">）有依法缴纳税收和社会保障资金的良好记录；</w:t>
      </w:r>
      <w:r>
        <w:rPr>
          <w:rFonts w:ascii="宋体" w:hAnsi="宋体"/>
          <w:color w:val="000000"/>
          <w:szCs w:val="21"/>
          <w:highlight w:val="none"/>
        </w:rPr>
      </w:r>
      <w:r/>
    </w:p>
    <w:p>
      <w:pPr>
        <w:pStyle w:val="975"/>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）参加政府采购活动前三年内，在经营活动中没有重大违法记录（提供参加本次政府采购活动前</w:t>
      </w:r>
      <w:r>
        <w:rPr>
          <w:rFonts w:ascii="宋体" w:hAnsi="宋体"/>
          <w:color w:val="000000"/>
          <w:szCs w:val="21"/>
          <w:highlight w:val="none"/>
        </w:rPr>
        <w:t xml:space="preserve">3</w:t>
      </w:r>
      <w:r>
        <w:rPr>
          <w:rFonts w:hint="eastAsia" w:ascii="宋体" w:hAnsi="宋体"/>
          <w:color w:val="000000"/>
          <w:szCs w:val="21"/>
          <w:highlight w:val="none"/>
        </w:rPr>
        <w:t xml:space="preserve">年内在经营活动中没有重大违法记录的书面声明）（格式见后附件）；</w:t>
      </w:r>
      <w:r>
        <w:rPr>
          <w:rFonts w:hint="eastAsia" w:ascii="宋体" w:hAnsi="宋体"/>
          <w:color w:val="000000"/>
          <w:szCs w:val="21"/>
          <w:highlight w:val="none"/>
        </w:rPr>
      </w:r>
      <w:r/>
    </w:p>
    <w:p>
      <w:pPr>
        <w:pStyle w:val="975"/>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highlight w:val="none"/>
        </w:rPr>
      </w:pPr>
      <w:r>
        <w:rPr>
          <w:rFonts w:hint="eastAsia" w:ascii="宋体" w:hAnsi="宋体"/>
          <w:color w:val="000000"/>
          <w:szCs w:val="21"/>
          <w:highlight w:val="none"/>
        </w:rPr>
        <w:t xml:space="preserve">（6）法律、行政法规规定的其他条件。</w:t>
      </w:r>
      <w:r>
        <w:rPr>
          <w:rFonts w:hint="eastAsia" w:ascii="宋体" w:hAnsi="宋体"/>
          <w:color w:val="000000"/>
          <w:szCs w:val="21"/>
          <w:highlight w:val="none"/>
        </w:rPr>
      </w:r>
      <w:r/>
    </w:p>
    <w:p>
      <w:pPr>
        <w:pStyle w:val="975"/>
        <w:ind w:firstLine="480"/>
        <w:jc w:val="left"/>
        <w:spacing w:line="360" w:lineRule="auto"/>
        <w:rPr>
          <w:rFonts w:hint="eastAsia" w:ascii="宋体" w:hAnsi="宋体"/>
          <w:bCs/>
          <w:color w:val="000000"/>
          <w:sz w:val="24"/>
          <w:highlight w:val="none"/>
        </w:rPr>
      </w:pPr>
      <w:r>
        <w:rPr>
          <w:rFonts w:ascii="宋体" w:hAnsi="宋体"/>
          <w:bCs/>
          <w:color w:val="000000"/>
          <w:sz w:val="24"/>
          <w:highlight w:val="none"/>
        </w:rPr>
        <w:br w:type="page" w:clear="all"/>
      </w:r>
      <w:r>
        <w:rPr>
          <w:rFonts w:hint="eastAsia" w:ascii="宋体" w:hAnsi="宋体"/>
          <w:bCs/>
          <w:color w:val="000000"/>
          <w:sz w:val="24"/>
          <w:highlight w:val="none"/>
        </w:rPr>
        <w:t xml:space="preserve">附件1：具有独立承担民事责任的能力（提供法人或者其他组织的营业执照，自然人的身份证明）；</w:t>
      </w:r>
      <w:r>
        <w:rPr>
          <w:rFonts w:hint="eastAsia" w:ascii="宋体" w:hAnsi="宋体"/>
          <w:bCs/>
          <w:color w:val="000000"/>
          <w:sz w:val="24"/>
          <w:highlight w:val="none"/>
        </w:rPr>
      </w:r>
      <w:r/>
    </w:p>
    <w:p>
      <w:pPr>
        <w:pStyle w:val="975"/>
        <w:ind w:firstLine="480"/>
        <w:jc w:val="left"/>
        <w:spacing w:line="360" w:lineRule="auto"/>
        <w:rPr>
          <w:rFonts w:hint="eastAsia" w:ascii="宋体" w:hAnsi="宋体"/>
          <w:bCs/>
          <w:color w:val="000000"/>
          <w:sz w:val="24"/>
          <w:highlight w:val="none"/>
        </w:rPr>
      </w:pPr>
      <w:r>
        <w:rPr>
          <w:rFonts w:ascii="宋体" w:hAnsi="宋体"/>
          <w:bCs/>
          <w:color w:val="000000"/>
          <w:sz w:val="24"/>
          <w:highlight w:val="none"/>
        </w:rPr>
        <w:br w:type="page" w:clear="all"/>
      </w:r>
      <w:r>
        <w:rPr>
          <w:rFonts w:hint="eastAsia" w:ascii="宋体" w:hAnsi="宋体"/>
          <w:bCs/>
          <w:color w:val="000000"/>
          <w:sz w:val="24"/>
          <w:highlight w:val="none"/>
        </w:rPr>
        <w:t xml:space="preserve">附件2：具有良好的商业信誉和健全的财务会计制度；</w:t>
      </w:r>
      <w:r>
        <w:rPr>
          <w:rFonts w:hint="eastAsia" w:ascii="宋体" w:hAnsi="宋体"/>
          <w:bCs/>
          <w:color w:val="000000"/>
          <w:sz w:val="24"/>
          <w:highlight w:val="none"/>
        </w:rPr>
      </w:r>
      <w:r/>
    </w:p>
    <w:p>
      <w:pPr>
        <w:pStyle w:val="975"/>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975"/>
        <w:jc w:val="left"/>
        <w:spacing w:line="360" w:lineRule="auto"/>
        <w:shd w:val="clear" w:color="auto" w:fill="ffffff"/>
        <w:rPr>
          <w:rFonts w:ascii="宋体" w:hAnsi="宋体"/>
          <w:bCs/>
          <w:color w:val="000000"/>
          <w:sz w:val="24"/>
          <w:highlight w:val="none"/>
        </w:rPr>
      </w:pPr>
      <w:r>
        <w:rPr>
          <w:rFonts w:ascii="宋体" w:hAnsi="宋体"/>
          <w:bCs/>
          <w:color w:val="000000"/>
          <w:sz w:val="24"/>
          <w:highlight w:val="none"/>
        </w:rPr>
        <w:br w:type="page" w:clear="all"/>
      </w:r>
      <w:r>
        <w:rPr>
          <w:rFonts w:hint="eastAsia" w:ascii="宋体" w:hAnsi="宋体"/>
          <w:bCs/>
          <w:color w:val="000000"/>
          <w:sz w:val="24"/>
          <w:highlight w:val="none"/>
        </w:rPr>
        <w:t xml:space="preserve">附件3：具有履行合同所必需的设备和专业技术能力（根据项目需求提供履行合同所必需的设备和专业技术能力的证明材料）；</w:t>
      </w:r>
      <w:r>
        <w:rPr>
          <w:rFonts w:ascii="宋体" w:hAnsi="宋体"/>
          <w:bCs/>
          <w:color w:val="000000"/>
          <w:sz w:val="24"/>
          <w:highlight w:val="none"/>
        </w:rPr>
      </w:r>
      <w:r/>
    </w:p>
    <w:p>
      <w:pPr>
        <w:pStyle w:val="975"/>
        <w:jc w:val="center"/>
        <w:spacing w:line="360" w:lineRule="auto"/>
        <w:widowControl w:val="off"/>
        <w:rPr>
          <w:rFonts w:ascii="宋体" w:hAnsi="宋体" w:cs="宋体"/>
          <w:color w:val="000000"/>
          <w:sz w:val="32"/>
          <w:szCs w:val="32"/>
          <w:highlight w:val="none"/>
          <w:lang w:val="zh-CN"/>
        </w:rPr>
      </w:pPr>
      <w:r/>
      <w:bookmarkStart w:id="42" w:name="OLE_LINK5"/>
      <w:r>
        <w:rPr>
          <w:rFonts w:hint="eastAsia" w:ascii="宋体" w:hAnsi="宋体" w:cs="宋体"/>
          <w:color w:val="000000"/>
          <w:sz w:val="32"/>
          <w:szCs w:val="32"/>
          <w:highlight w:val="none"/>
          <w:lang w:val="zh-CN"/>
        </w:rPr>
        <w:t xml:space="preserve">具备履行合同所必需的设备和专业技术能力的声明格式</w:t>
      </w:r>
      <w:r>
        <w:rPr>
          <w:rFonts w:ascii="宋体" w:hAnsi="宋体" w:cs="宋体"/>
          <w:color w:val="000000"/>
          <w:sz w:val="32"/>
          <w:szCs w:val="32"/>
          <w:highlight w:val="none"/>
          <w:lang w:val="zh-CN"/>
        </w:rPr>
      </w:r>
      <w:r/>
    </w:p>
    <w:p>
      <w:pPr>
        <w:pStyle w:val="975"/>
        <w:ind w:firstLine="492"/>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我单位                             （供应商名称）郑重声明：我公司具备履行本项采购合同所必需的设备和专业技术能力，为履行本项采购合同我单位具备如下主要设备和主要专业技术能力：</w:t>
      </w:r>
      <w:r>
        <w:rPr>
          <w:rFonts w:ascii="宋体" w:hAnsi="宋体" w:cs="宋体"/>
          <w:color w:val="000000"/>
          <w:highlight w:val="none"/>
        </w:rPr>
      </w:r>
      <w:r/>
    </w:p>
    <w:p>
      <w:pPr>
        <w:pStyle w:val="975"/>
        <w:ind w:firstLine="492"/>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主要设备有：                          。( 若有 )</w:t>
      </w:r>
      <w:r>
        <w:rPr>
          <w:rFonts w:ascii="宋体" w:hAnsi="宋体" w:cs="宋体"/>
          <w:color w:val="000000"/>
          <w:highlight w:val="none"/>
        </w:rPr>
      </w:r>
      <w:r/>
    </w:p>
    <w:p>
      <w:pPr>
        <w:pStyle w:val="975"/>
        <w:ind w:firstLine="492"/>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主要专业技术能力有：                  。( 若有 )</w:t>
      </w:r>
      <w:r>
        <w:rPr>
          <w:rFonts w:ascii="宋体" w:hAnsi="宋体" w:cs="宋体"/>
          <w:color w:val="000000"/>
          <w:highlight w:val="none"/>
        </w:rPr>
      </w:r>
      <w:r/>
    </w:p>
    <w:p>
      <w:pPr>
        <w:pStyle w:val="975"/>
        <w:spacing w:line="360" w:lineRule="auto"/>
        <w:widowControl w:val="off"/>
        <w:rPr>
          <w:rFonts w:ascii="宋体" w:hAnsi="宋体" w:cs="宋体"/>
          <w:color w:val="000000"/>
          <w:highlight w:val="none"/>
        </w:rPr>
      </w:pPr>
      <w:r>
        <w:rPr>
          <w:rFonts w:ascii="宋体" w:hAnsi="宋体" w:cs="宋体"/>
          <w:color w:val="000000"/>
          <w:highlight w:val="none"/>
        </w:rPr>
      </w:r>
      <w:r/>
    </w:p>
    <w:p>
      <w:pPr>
        <w:pStyle w:val="975"/>
        <w:spacing w:line="360" w:lineRule="auto"/>
        <w:widowControl w:val="off"/>
        <w:rPr>
          <w:rFonts w:ascii="宋体" w:hAnsi="宋体" w:cs="宋体"/>
          <w:color w:val="000000"/>
          <w:highlight w:val="none"/>
        </w:rPr>
      </w:pPr>
      <w:r>
        <w:rPr>
          <w:rFonts w:ascii="宋体" w:hAnsi="宋体" w:cs="宋体"/>
          <w:color w:val="000000"/>
          <w:highlight w:val="none"/>
        </w:rPr>
      </w:r>
      <w:r/>
    </w:p>
    <w:p>
      <w:pPr>
        <w:pStyle w:val="975"/>
        <w:jc w:val="righ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                                         </w:t>
      </w:r>
      <w:r>
        <w:rPr>
          <w:rStyle w:val="1100"/>
          <w:rFonts w:hint="eastAsia" w:ascii="宋体" w:hAnsi="宋体"/>
          <w:color w:val="000000"/>
          <w:szCs w:val="21"/>
          <w:highlight w:val="none"/>
        </w:rPr>
        <w:t xml:space="preserve">投标人名称：（电子公章）</w:t>
      </w:r>
      <w:r>
        <w:rPr>
          <w:rFonts w:ascii="宋体" w:hAnsi="宋体" w:cs="宋体"/>
          <w:color w:val="000000"/>
          <w:highlight w:val="none"/>
        </w:rPr>
      </w:r>
      <w:r/>
    </w:p>
    <w:p>
      <w:pPr>
        <w:pStyle w:val="975"/>
        <w:jc w:val="righ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日期：______年    月    日</w:t>
      </w:r>
      <w:r>
        <w:rPr>
          <w:rFonts w:ascii="宋体" w:hAnsi="宋体" w:cs="宋体"/>
          <w:color w:val="000000"/>
          <w:highlight w:val="none"/>
        </w:rPr>
      </w:r>
      <w:r/>
    </w:p>
    <w:p>
      <w:pPr>
        <w:pStyle w:val="975"/>
        <w:ind w:firstLine="420"/>
        <w:jc w:val="left"/>
        <w:spacing w:line="360" w:lineRule="auto"/>
        <w:rPr>
          <w:rFonts w:hint="eastAsia" w:ascii="宋体" w:hAnsi="宋体"/>
          <w:bCs/>
          <w:color w:val="000000"/>
          <w:sz w:val="24"/>
          <w:highlight w:val="none"/>
        </w:rPr>
      </w:pPr>
      <w:r/>
      <w:bookmarkEnd w:id="42"/>
      <w:r>
        <w:rPr>
          <w:bCs/>
          <w:color w:val="000000"/>
          <w:highlight w:val="none"/>
        </w:rPr>
        <w:br w:type="page" w:clear="all"/>
      </w:r>
      <w:r>
        <w:rPr>
          <w:rFonts w:hint="eastAsia" w:ascii="宋体" w:hAnsi="宋体"/>
          <w:bCs/>
          <w:color w:val="000000"/>
          <w:highlight w:val="none"/>
        </w:rPr>
        <w:t xml:space="preserve">附件4：</w:t>
      </w:r>
      <w:r>
        <w:rPr>
          <w:rFonts w:hint="eastAsia" w:ascii="宋体" w:hAnsi="宋体"/>
          <w:bCs/>
          <w:color w:val="000000"/>
          <w:sz w:val="24"/>
          <w:highlight w:val="none"/>
        </w:rPr>
        <w:t xml:space="preserve">有依法缴纳税收和社会保障资金的良好记录；</w:t>
      </w:r>
      <w:r>
        <w:rPr>
          <w:rFonts w:hint="eastAsia" w:ascii="宋体" w:hAnsi="宋体"/>
          <w:bCs/>
          <w:color w:val="000000"/>
          <w:sz w:val="24"/>
          <w:highlight w:val="none"/>
        </w:rPr>
      </w:r>
      <w:r/>
    </w:p>
    <w:p>
      <w:pPr>
        <w:pStyle w:val="999"/>
        <w:spacing w:line="360" w:lineRule="auto"/>
        <w:rPr>
          <w:rFonts w:hint="eastAsia" w:ascii="宋体" w:hAnsi="宋体"/>
          <w:bCs/>
          <w:color w:val="000000"/>
          <w:highlight w:val="none"/>
        </w:rPr>
      </w:pPr>
      <w:r>
        <w:rPr>
          <w:rFonts w:hint="eastAsia" w:ascii="宋体" w:hAnsi="宋体"/>
          <w:bCs/>
          <w:color w:val="000000"/>
          <w:highlight w:val="none"/>
        </w:rPr>
      </w:r>
      <w:r/>
    </w:p>
    <w:p>
      <w:pPr>
        <w:pStyle w:val="999"/>
        <w:spacing w:line="360" w:lineRule="auto"/>
        <w:rPr>
          <w:rStyle w:val="1100"/>
          <w:rFonts w:hint="eastAsia" w:ascii="宋体" w:hAnsi="宋体"/>
          <w:b/>
          <w:color w:val="000000"/>
          <w:highlight w:val="none"/>
        </w:rPr>
      </w:pPr>
      <w:r>
        <w:rPr>
          <w:rFonts w:hint="eastAsia" w:ascii="宋体" w:hAnsi="宋体"/>
          <w:bCs/>
          <w:color w:val="000000"/>
          <w:highlight w:val="none"/>
        </w:rPr>
        <w:br w:type="page" w:clear="all"/>
      </w:r>
      <w:r>
        <w:rPr>
          <w:rFonts w:hint="eastAsia" w:ascii="宋体" w:hAnsi="宋体"/>
          <w:bCs/>
          <w:color w:val="000000"/>
          <w:highlight w:val="none"/>
        </w:rPr>
        <w:t xml:space="preserve">附件5：参加政府采购活动前三年内，在经营活动中没有重大违法记录（提供参加本次政府采购活动前3年内在经营活动中没有重大违法记录的书面声明）</w:t>
      </w:r>
      <w:r>
        <w:rPr>
          <w:rStyle w:val="1100"/>
          <w:rFonts w:hint="eastAsia" w:ascii="宋体" w:hAnsi="宋体"/>
          <w:b/>
          <w:color w:val="000000"/>
          <w:highlight w:val="none"/>
        </w:rPr>
      </w:r>
      <w:r/>
    </w:p>
    <w:p>
      <w:pPr>
        <w:pStyle w:val="999"/>
        <w:spacing w:line="360" w:lineRule="auto"/>
        <w:rPr>
          <w:rStyle w:val="1100"/>
          <w:rFonts w:ascii="宋体" w:hAnsi="宋体"/>
          <w:b/>
          <w:color w:val="000000"/>
          <w:highlight w:val="none"/>
        </w:rPr>
      </w:pPr>
      <w:r>
        <w:rPr>
          <w:rStyle w:val="1100"/>
          <w:rFonts w:ascii="宋体" w:hAnsi="宋体"/>
          <w:b/>
          <w:color w:val="000000"/>
          <w:highlight w:val="none"/>
        </w:rPr>
      </w:r>
      <w:r/>
    </w:p>
    <w:p>
      <w:pPr>
        <w:pStyle w:val="975"/>
        <w:jc w:val="center"/>
        <w:spacing w:line="360" w:lineRule="auto"/>
        <w:rPr>
          <w:rStyle w:val="1100"/>
          <w:rFonts w:ascii="宋体"/>
          <w:color w:val="000000"/>
          <w:sz w:val="28"/>
          <w:szCs w:val="36"/>
          <w:highlight w:val="none"/>
        </w:rPr>
      </w:pPr>
      <w:r>
        <w:rPr>
          <w:rStyle w:val="1100"/>
          <w:rFonts w:ascii="宋体"/>
          <w:color w:val="000000"/>
          <w:sz w:val="28"/>
          <w:szCs w:val="36"/>
          <w:highlight w:val="none"/>
        </w:rPr>
      </w:r>
      <w:r/>
    </w:p>
    <w:p>
      <w:pPr>
        <w:pStyle w:val="975"/>
        <w:jc w:val="center"/>
        <w:spacing w:line="360" w:lineRule="auto"/>
        <w:rPr>
          <w:rStyle w:val="1100"/>
          <w:rFonts w:ascii="宋体"/>
          <w:color w:val="000000"/>
          <w:sz w:val="36"/>
          <w:szCs w:val="36"/>
          <w:highlight w:val="none"/>
        </w:rPr>
      </w:pPr>
      <w:r/>
      <w:bookmarkStart w:id="43" w:name="OLE_LINK6"/>
      <w:r>
        <w:rPr>
          <w:rStyle w:val="1100"/>
          <w:rFonts w:hint="eastAsia" w:ascii="宋体" w:hAnsi="宋体"/>
          <w:color w:val="000000"/>
          <w:sz w:val="36"/>
          <w:szCs w:val="36"/>
          <w:highlight w:val="none"/>
        </w:rPr>
        <w:t xml:space="preserve">无重大违法记录声明</w:t>
      </w:r>
      <w:r>
        <w:rPr>
          <w:rStyle w:val="1100"/>
          <w:rFonts w:ascii="宋体"/>
          <w:color w:val="000000"/>
          <w:sz w:val="36"/>
          <w:szCs w:val="36"/>
          <w:highlight w:val="none"/>
        </w:rPr>
      </w:r>
      <w:r/>
    </w:p>
    <w:p>
      <w:pPr>
        <w:pStyle w:val="975"/>
        <w:spacing w:line="360" w:lineRule="auto"/>
        <w:rPr>
          <w:rStyle w:val="1100"/>
          <w:rFonts w:ascii="宋体"/>
          <w:color w:val="000000"/>
          <w:szCs w:val="21"/>
          <w:highlight w:val="none"/>
        </w:rPr>
      </w:pPr>
      <w:r>
        <w:rPr>
          <w:rStyle w:val="1100"/>
          <w:rFonts w:ascii="宋体"/>
          <w:color w:val="000000"/>
          <w:szCs w:val="21"/>
          <w:highlight w:val="none"/>
        </w:rPr>
      </w:r>
      <w:r/>
    </w:p>
    <w:p>
      <w:pPr>
        <w:pStyle w:val="975"/>
        <w:spacing w:line="360" w:lineRule="auto"/>
        <w:rPr>
          <w:rStyle w:val="1100"/>
          <w:rFonts w:ascii="宋体"/>
          <w:color w:val="000000"/>
          <w:szCs w:val="21"/>
          <w:highlight w:val="none"/>
        </w:rPr>
      </w:pPr>
      <w:r>
        <w:rPr>
          <w:rStyle w:val="1100"/>
          <w:rFonts w:hint="eastAsia" w:ascii="宋体" w:hAnsi="宋体"/>
          <w:color w:val="000000"/>
          <w:szCs w:val="21"/>
          <w:highlight w:val="none"/>
        </w:rPr>
        <w:t xml:space="preserve">南京市浦口区水务局 ：</w:t>
      </w:r>
      <w:r>
        <w:rPr>
          <w:rStyle w:val="1100"/>
          <w:rFonts w:ascii="宋体"/>
          <w:color w:val="000000"/>
          <w:szCs w:val="21"/>
          <w:highlight w:val="none"/>
        </w:rPr>
      </w:r>
      <w:r/>
    </w:p>
    <w:p>
      <w:pPr>
        <w:pStyle w:val="975"/>
        <w:spacing w:line="360" w:lineRule="auto"/>
        <w:rPr>
          <w:rStyle w:val="1100"/>
          <w:rFonts w:ascii="宋体"/>
          <w:color w:val="000000"/>
          <w:highlight w:val="none"/>
        </w:rPr>
      </w:pPr>
      <w:r>
        <w:rPr>
          <w:rStyle w:val="1100"/>
          <w:rFonts w:ascii="宋体"/>
          <w:color w:val="000000"/>
          <w:highlight w:val="none"/>
        </w:rPr>
      </w:r>
      <w:r/>
    </w:p>
    <w:p>
      <w:pPr>
        <w:pStyle w:val="975"/>
        <w:ind w:firstLine="420"/>
        <w:spacing w:line="360" w:lineRule="auto"/>
        <w:rPr>
          <w:rStyle w:val="1100"/>
          <w:rFonts w:ascii="宋体"/>
          <w:color w:val="000000"/>
          <w:highlight w:val="none"/>
        </w:rPr>
      </w:pPr>
      <w:r>
        <w:rPr>
          <w:rStyle w:val="1100"/>
          <w:rFonts w:hint="eastAsia" w:ascii="宋体" w:hAnsi="宋体"/>
          <w:color w:val="000000"/>
          <w:highlight w:val="none"/>
        </w:rPr>
        <w:t xml:space="preserve">我单位（供应商名称）郑重声明：</w:t>
      </w:r>
      <w:r>
        <w:rPr>
          <w:rStyle w:val="1100"/>
          <w:rFonts w:ascii="宋体"/>
          <w:color w:val="000000"/>
          <w:highlight w:val="none"/>
        </w:rPr>
      </w:r>
      <w:r/>
    </w:p>
    <w:p>
      <w:pPr>
        <w:pStyle w:val="975"/>
        <w:ind w:firstLine="420"/>
        <w:spacing w:line="360" w:lineRule="auto"/>
        <w:rPr>
          <w:rStyle w:val="1100"/>
          <w:rFonts w:ascii="宋体"/>
          <w:color w:val="000000"/>
          <w:highlight w:val="none"/>
        </w:rPr>
      </w:pPr>
      <w:r>
        <w:rPr>
          <w:rStyle w:val="1100"/>
          <w:rFonts w:hint="eastAsia" w:ascii="宋体" w:hAnsi="宋体"/>
          <w:color w:val="000000"/>
          <w:highlight w:val="none"/>
        </w:rPr>
        <w:t xml:space="preserve">参加政府采购活动前</w:t>
      </w:r>
      <w:r>
        <w:rPr>
          <w:rStyle w:val="1100"/>
          <w:rFonts w:ascii="宋体" w:hAnsi="宋体"/>
          <w:color w:val="000000"/>
          <w:highlight w:val="none"/>
        </w:rPr>
        <w:t xml:space="preserve">3</w:t>
      </w:r>
      <w:r>
        <w:rPr>
          <w:rStyle w:val="1100"/>
          <w:rFonts w:hint="eastAsia" w:ascii="宋体" w:hAnsi="宋体"/>
          <w:color w:val="000000"/>
          <w:highlight w:val="none"/>
        </w:rPr>
        <w:t xml:space="preserve">年内在经营活动中（在下划线上如实填写：有或没有）重大违法记录。</w:t>
      </w:r>
      <w:r>
        <w:rPr>
          <w:rStyle w:val="1100"/>
          <w:rFonts w:ascii="宋体"/>
          <w:color w:val="000000"/>
          <w:highlight w:val="none"/>
        </w:rPr>
      </w:r>
      <w:r/>
    </w:p>
    <w:p>
      <w:pPr>
        <w:pStyle w:val="975"/>
        <w:ind w:firstLine="315"/>
        <w:spacing w:line="360" w:lineRule="auto"/>
        <w:rPr>
          <w:rStyle w:val="1100"/>
          <w:rFonts w:ascii="宋体"/>
          <w:color w:val="000000"/>
          <w:highlight w:val="none"/>
        </w:rPr>
      </w:pPr>
      <w:r>
        <w:rPr>
          <w:rStyle w:val="1100"/>
          <w:rFonts w:hint="eastAsia" w:ascii="宋体" w:hAnsi="宋体"/>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Style w:val="1100"/>
          <w:rFonts w:ascii="宋体"/>
          <w:color w:val="000000"/>
          <w:highlight w:val="none"/>
        </w:rPr>
      </w:r>
      <w:r/>
    </w:p>
    <w:p>
      <w:pPr>
        <w:pStyle w:val="975"/>
        <w:spacing w:line="360" w:lineRule="auto"/>
        <w:rPr>
          <w:rStyle w:val="1100"/>
          <w:rFonts w:ascii="宋体"/>
          <w:color w:val="000000"/>
          <w:highlight w:val="none"/>
        </w:rPr>
      </w:pPr>
      <w:r>
        <w:rPr>
          <w:rStyle w:val="1100"/>
          <w:rFonts w:ascii="宋体"/>
          <w:color w:val="000000"/>
          <w:highlight w:val="none"/>
        </w:rPr>
      </w:r>
      <w:r/>
    </w:p>
    <w:p>
      <w:pPr>
        <w:pStyle w:val="975"/>
        <w:spacing w:line="360" w:lineRule="auto"/>
        <w:rPr>
          <w:rStyle w:val="1100"/>
          <w:rFonts w:ascii="宋体"/>
          <w:color w:val="000000"/>
          <w:highlight w:val="none"/>
        </w:rPr>
      </w:pPr>
      <w:r>
        <w:rPr>
          <w:rStyle w:val="1100"/>
          <w:rFonts w:ascii="宋体"/>
          <w:color w:val="000000"/>
          <w:highlight w:val="none"/>
        </w:rPr>
      </w:r>
      <w:r/>
    </w:p>
    <w:p>
      <w:pPr>
        <w:pStyle w:val="975"/>
        <w:ind w:right="1260"/>
        <w:jc w:val="center"/>
        <w:spacing w:line="360" w:lineRule="auto"/>
        <w:shd w:val="clear" w:color="auto" w:fill="ffffff"/>
        <w:rPr>
          <w:rStyle w:val="1100"/>
          <w:rFonts w:ascii="宋体"/>
          <w:color w:val="000000"/>
          <w:szCs w:val="21"/>
          <w:highlight w:val="none"/>
        </w:rPr>
      </w:pPr>
      <w:r>
        <w:rPr>
          <w:rStyle w:val="1100"/>
          <w:rFonts w:hint="eastAsia" w:ascii="宋体" w:hAnsi="宋体"/>
          <w:color w:val="000000"/>
          <w:szCs w:val="21"/>
          <w:highlight w:val="none"/>
        </w:rPr>
        <w:t xml:space="preserve">                                投标人名称：（电子公章）</w:t>
      </w:r>
      <w:r>
        <w:rPr>
          <w:rStyle w:val="1100"/>
          <w:rFonts w:ascii="宋体"/>
          <w:color w:val="000000"/>
          <w:szCs w:val="21"/>
          <w:highlight w:val="none"/>
        </w:rPr>
      </w:r>
      <w:r/>
    </w:p>
    <w:p>
      <w:pPr>
        <w:pStyle w:val="975"/>
        <w:ind w:firstLine="5250"/>
        <w:spacing w:line="360" w:lineRule="auto"/>
        <w:shd w:val="clear" w:color="auto" w:fill="ffffff"/>
        <w:rPr>
          <w:rStyle w:val="1100"/>
          <w:rFonts w:ascii="宋体"/>
          <w:color w:val="000000"/>
          <w:szCs w:val="21"/>
          <w:highlight w:val="none"/>
        </w:rPr>
      </w:pPr>
      <w:r>
        <w:rPr>
          <w:rStyle w:val="1100"/>
          <w:rFonts w:hint="eastAsia" w:ascii="宋体" w:hAnsi="宋体"/>
          <w:color w:val="000000"/>
          <w:szCs w:val="21"/>
          <w:highlight w:val="none"/>
        </w:rPr>
        <w:t xml:space="preserve">日期：</w:t>
      </w:r>
      <w:r>
        <w:rPr>
          <w:rStyle w:val="1100"/>
          <w:rFonts w:ascii="宋体"/>
          <w:color w:val="000000"/>
          <w:szCs w:val="21"/>
          <w:highlight w:val="none"/>
        </w:rPr>
      </w:r>
      <w:r/>
    </w:p>
    <w:p>
      <w:pPr>
        <w:pStyle w:val="975"/>
        <w:ind w:right="633"/>
        <w:spacing w:line="360" w:lineRule="auto"/>
        <w:shd w:val="clear" w:color="auto" w:fill="ffffff"/>
        <w:rPr>
          <w:rFonts w:hint="eastAsia" w:ascii="宋体" w:hAnsi="宋体"/>
          <w:bCs/>
          <w:color w:val="000000"/>
          <w:sz w:val="24"/>
          <w:highlight w:val="none"/>
        </w:rPr>
      </w:pPr>
      <w:r/>
      <w:bookmarkEnd w:id="43"/>
      <w:r>
        <w:rPr>
          <w:rStyle w:val="1100"/>
          <w:rFonts w:ascii="宋体"/>
          <w:b/>
          <w:color w:val="000000"/>
          <w:szCs w:val="21"/>
          <w:highlight w:val="none"/>
        </w:rPr>
        <w:br w:type="page" w:clear="all"/>
      </w:r>
      <w:r>
        <w:rPr>
          <w:rFonts w:hint="eastAsia" w:ascii="宋体" w:hAnsi="宋体"/>
          <w:bCs/>
          <w:color w:val="000000"/>
          <w:sz w:val="24"/>
          <w:highlight w:val="none"/>
        </w:rPr>
        <w:t xml:space="preserve">附件6：法律、行政法规规定的其他条件。</w:t>
      </w:r>
      <w:r>
        <w:rPr>
          <w:rFonts w:hint="eastAsia" w:ascii="宋体" w:hAnsi="宋体"/>
          <w:bCs/>
          <w:color w:val="000000"/>
          <w:sz w:val="24"/>
          <w:highlight w:val="none"/>
        </w:rPr>
      </w:r>
      <w:r/>
    </w:p>
    <w:p>
      <w:pPr>
        <w:pStyle w:val="975"/>
        <w:spacing w:line="360" w:lineRule="auto"/>
        <w:rPr>
          <w:rFonts w:ascii="宋体" w:hAnsi="宋体" w:cs="宋体"/>
          <w:b/>
          <w:color w:val="000000"/>
          <w:sz w:val="22"/>
          <w:szCs w:val="22"/>
          <w:highlight w:val="none"/>
        </w:rPr>
        <w:outlineLvl w:val="1"/>
      </w:pPr>
      <w:r>
        <w:rPr>
          <w:rFonts w:hint="eastAsia" w:ascii="宋体" w:hAnsi="宋体"/>
          <w:color w:val="000000"/>
          <w:sz w:val="28"/>
          <w:szCs w:val="28"/>
          <w:highlight w:val="none"/>
        </w:rPr>
        <w:br w:type="page" w:clear="all"/>
      </w:r>
      <w:r>
        <w:rPr>
          <w:rFonts w:hint="eastAsia" w:ascii="宋体" w:hAnsi="宋体"/>
          <w:bCs/>
          <w:color w:val="000000"/>
          <w:sz w:val="24"/>
          <w:highlight w:val="none"/>
        </w:rPr>
        <w:t xml:space="preserve">附件7：《南京市政府采购供应商信用记录表暨信用承诺书》</w:t>
      </w:r>
      <w:r>
        <w:rPr>
          <w:rFonts w:ascii="宋体" w:hAnsi="宋体" w:cs="宋体"/>
          <w:b/>
          <w:color w:val="000000"/>
          <w:sz w:val="22"/>
          <w:szCs w:val="22"/>
          <w:highlight w:val="none"/>
        </w:rPr>
      </w:r>
      <w:r/>
    </w:p>
    <w:p>
      <w:pPr>
        <w:pStyle w:val="975"/>
        <w:ind w:firstLine="422"/>
        <w:jc w:val="center"/>
        <w:spacing w:line="360" w:lineRule="auto"/>
        <w:widowControl w:val="off"/>
        <w:rPr>
          <w:rFonts w:hint="eastAsia" w:ascii="宋体" w:hAnsi="宋体" w:cs="宋体"/>
          <w:color w:val="000000"/>
          <w:szCs w:val="21"/>
          <w:highlight w:val="none"/>
        </w:rPr>
      </w:pPr>
      <w:r>
        <w:rPr>
          <w:rFonts w:hint="eastAsia"/>
          <w:b/>
          <w:bCs/>
          <w:color w:val="000000"/>
          <w:szCs w:val="21"/>
          <w:highlight w:val="none"/>
        </w:rPr>
        <w:t xml:space="preserve">《南京市政府采购供应商信用记录表暨信用承诺书》</w:t>
      </w:r>
      <w:r>
        <w:rPr>
          <w:rFonts w:hint="eastAsia" w:ascii="宋体" w:hAnsi="宋体" w:cs="宋体"/>
          <w:color w:val="000000"/>
          <w:szCs w:val="21"/>
          <w:highlight w:val="none"/>
        </w:rPr>
      </w:r>
      <w:r/>
    </w:p>
    <w:p>
      <w:pPr>
        <w:pStyle w:val="975"/>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政府采购信用承诺：</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根据《关于在政府采购活动中推行信用承诺制的通知》宁财购通〔</w:t>
      </w:r>
      <w:r>
        <w:rPr>
          <w:rFonts w:ascii="宋体" w:hAnsi="宋体"/>
          <w:color w:val="000000"/>
          <w:szCs w:val="21"/>
          <w:highlight w:val="none"/>
        </w:rPr>
        <w:t xml:space="preserve">2021</w:t>
      </w:r>
      <w:r>
        <w:rPr>
          <w:rFonts w:hint="eastAsia" w:ascii="宋体" w:hAnsi="宋体" w:cs="宋体"/>
          <w:color w:val="000000"/>
          <w:szCs w:val="21"/>
          <w:highlight w:val="none"/>
        </w:rPr>
        <w:t xml:space="preserve">〕</w:t>
      </w:r>
      <w:r>
        <w:rPr>
          <w:rFonts w:ascii="宋体" w:hAnsi="宋体"/>
          <w:color w:val="000000"/>
          <w:szCs w:val="21"/>
          <w:highlight w:val="none"/>
        </w:rPr>
        <w:t xml:space="preserve">5</w:t>
      </w:r>
      <w:r>
        <w:rPr>
          <w:rFonts w:hint="eastAsia" w:ascii="宋体" w:hAnsi="宋体" w:cs="宋体"/>
          <w:color w:val="000000"/>
          <w:szCs w:val="21"/>
          <w:highlight w:val="none"/>
        </w:rPr>
        <w:t xml:space="preserve">号规定，</w:t>
      </w:r>
      <w:r>
        <w:rPr>
          <w:rFonts w:ascii="宋体" w:hAnsi="宋体"/>
          <w:color w:val="000000"/>
          <w:szCs w:val="21"/>
          <w:highlight w:val="none"/>
        </w:rPr>
        <w:t xml:space="preserve"> </w:t>
      </w:r>
      <w:r>
        <w:rPr>
          <w:rFonts w:hint="eastAsia" w:ascii="宋体" w:hAnsi="宋体" w:cs="宋体"/>
          <w:color w:val="000000"/>
          <w:szCs w:val="21"/>
          <w:highlight w:val="none"/>
        </w:rPr>
        <w:t xml:space="preserve">参加南京地区政府采购活动的供应商，应以书面形式向采购人或政府采购代理机构作出信用承诺。信用承诺以《南京市政府采购供应商信用记录表暨信用承诺书》体现。供应商应尽早做好承诺书工作，点击</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南京公共采购信息网</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首页（</w:t>
      </w:r>
      <w:r>
        <w:rPr>
          <w:rFonts w:ascii="宋体" w:hAnsi="宋体"/>
          <w:color w:val="000000"/>
          <w:szCs w:val="21"/>
          <w:highlight w:val="none"/>
        </w:rPr>
        <w:t xml:space="preserve">https://njgc.jfh.com/</w:t>
      </w:r>
      <w:r>
        <w:rPr>
          <w:rFonts w:hint="eastAsia" w:ascii="宋体" w:hAnsi="宋体" w:cs="宋体"/>
          <w:color w:val="000000"/>
          <w:szCs w:val="21"/>
          <w:highlight w:val="none"/>
        </w:rPr>
        <w:t xml:space="preserve">）</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南京市政府采购供应商诚信档案</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系统链接打开系统页面（</w:t>
      </w:r>
      <w:r>
        <w:rPr>
          <w:rFonts w:ascii="宋体" w:hAnsi="宋体"/>
          <w:color w:val="000000"/>
          <w:szCs w:val="21"/>
          <w:highlight w:val="none"/>
        </w:rPr>
        <w:t xml:space="preserve">http://180.101.238.212:8280/hodeframe2018_cxda/index.action;jsessionid=769BA9C8E1729422E7173B991C8EC1E5</w:t>
      </w:r>
      <w:r>
        <w:rPr>
          <w:rFonts w:hint="eastAsia" w:ascii="宋体" w:hAnsi="宋体" w:cs="宋体"/>
          <w:color w:val="000000"/>
          <w:szCs w:val="21"/>
          <w:highlight w:val="none"/>
        </w:rPr>
        <w:t xml:space="preserve">）登录（未注册的供应商应先点击</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供应商注册点这里</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并按要求完成注册），然后在</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信用记录</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模块页面点击</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信用记录打印</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下载本单位信用记录表，由法人签字并盖单位公章，上传至电子响应文件中</w:t>
      </w:r>
      <w:r>
        <w:rPr>
          <w:rFonts w:hint="eastAsia"/>
          <w:b/>
          <w:color w:val="000000"/>
          <w:szCs w:val="21"/>
          <w:highlight w:val="none"/>
        </w:rPr>
        <w:t xml:space="preserve">，</w:t>
      </w:r>
      <w:r>
        <w:rPr>
          <w:rFonts w:hint="eastAsia"/>
          <w:color w:val="000000"/>
          <w:szCs w:val="21"/>
          <w:highlight w:val="none"/>
        </w:rPr>
        <w:t xml:space="preserve">未按要求提供信用记录表的，将按无效投标处理</w:t>
      </w:r>
      <w:r>
        <w:rPr>
          <w:rFonts w:hint="eastAsia" w:ascii="宋体" w:hAnsi="宋体" w:cs="宋体"/>
          <w:color w:val="000000"/>
          <w:szCs w:val="21"/>
          <w:highlight w:val="none"/>
        </w:rPr>
        <w:t xml:space="preserve">。</w:t>
      </w:r>
      <w:r>
        <w:rPr>
          <w:rFonts w:ascii="宋体" w:hAnsi="宋体"/>
          <w:color w:val="000000"/>
          <w:szCs w:val="21"/>
          <w:highlight w:val="none"/>
        </w:rPr>
      </w:r>
      <w:r/>
    </w:p>
    <w:p>
      <w:pPr>
        <w:pStyle w:val="975"/>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在政府采购资格审查环节，供应商只需提供书面《南京市政府采购供应商信用记录表暨信用承诺书》，即可替代以下证明材料：</w:t>
      </w:r>
      <w:r>
        <w:rPr>
          <w:rFonts w:ascii="宋体" w:hAnsi="宋体"/>
          <w:color w:val="000000"/>
          <w:szCs w:val="21"/>
          <w:highlight w:val="none"/>
        </w:rPr>
      </w:r>
      <w:r/>
    </w:p>
    <w:p>
      <w:pPr>
        <w:pStyle w:val="975"/>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1</w:t>
      </w:r>
      <w:r>
        <w:rPr>
          <w:rFonts w:hint="eastAsia" w:ascii="宋体" w:hAnsi="宋体" w:cs="宋体"/>
          <w:color w:val="000000"/>
          <w:szCs w:val="21"/>
          <w:highlight w:val="none"/>
        </w:rPr>
        <w:t xml:space="preserve">）符合国家相关规定的财务状况报告；</w:t>
      </w:r>
      <w:r>
        <w:rPr>
          <w:rFonts w:ascii="宋体" w:hAnsi="宋体"/>
          <w:color w:val="000000"/>
          <w:szCs w:val="21"/>
          <w:highlight w:val="none"/>
        </w:rPr>
      </w:r>
      <w:r/>
    </w:p>
    <w:p>
      <w:pPr>
        <w:pStyle w:val="975"/>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2</w:t>
      </w:r>
      <w:r>
        <w:rPr>
          <w:rFonts w:hint="eastAsia" w:ascii="宋体" w:hAnsi="宋体" w:cs="宋体"/>
          <w:color w:val="000000"/>
          <w:szCs w:val="21"/>
          <w:highlight w:val="none"/>
        </w:rPr>
        <w:t xml:space="preserve">）依法缴纳税收的证明材料；</w:t>
      </w:r>
      <w:r>
        <w:rPr>
          <w:rFonts w:ascii="宋体" w:hAnsi="宋体"/>
          <w:color w:val="000000"/>
          <w:szCs w:val="21"/>
          <w:highlight w:val="none"/>
        </w:rPr>
      </w:r>
      <w:r/>
    </w:p>
    <w:p>
      <w:pPr>
        <w:pStyle w:val="975"/>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3</w:t>
      </w:r>
      <w:r>
        <w:rPr>
          <w:rFonts w:hint="eastAsia" w:ascii="宋体" w:hAnsi="宋体" w:cs="宋体"/>
          <w:color w:val="000000"/>
          <w:szCs w:val="21"/>
          <w:highlight w:val="none"/>
        </w:rPr>
        <w:t xml:space="preserve">）依法缴纳社会保障资金的证明材料；</w:t>
      </w:r>
      <w:r>
        <w:rPr>
          <w:rFonts w:ascii="宋体" w:hAnsi="宋体"/>
          <w:color w:val="000000"/>
          <w:szCs w:val="21"/>
          <w:highlight w:val="none"/>
        </w:rPr>
      </w:r>
      <w:r/>
    </w:p>
    <w:p>
      <w:pPr>
        <w:pStyle w:val="975"/>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4</w:t>
      </w:r>
      <w:r>
        <w:rPr>
          <w:rFonts w:hint="eastAsia" w:ascii="宋体" w:hAnsi="宋体" w:cs="宋体"/>
          <w:color w:val="000000"/>
          <w:szCs w:val="21"/>
          <w:highlight w:val="none"/>
        </w:rPr>
        <w:t xml:space="preserve">）具备履行政府采购合同所必需的设备和专业技术能力的证明材料；</w:t>
      </w:r>
      <w:r>
        <w:rPr>
          <w:rFonts w:ascii="宋体" w:hAnsi="宋体"/>
          <w:color w:val="000000"/>
          <w:szCs w:val="21"/>
          <w:highlight w:val="none"/>
        </w:rPr>
      </w:r>
      <w:r/>
    </w:p>
    <w:p>
      <w:pPr>
        <w:pStyle w:val="975"/>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5</w:t>
      </w:r>
      <w:r>
        <w:rPr>
          <w:rFonts w:hint="eastAsia" w:ascii="宋体" w:hAnsi="宋体" w:cs="宋体"/>
          <w:color w:val="000000"/>
          <w:szCs w:val="21"/>
          <w:highlight w:val="none"/>
        </w:rPr>
        <w:t xml:space="preserve">）参加政府采购活动前三年内在经营活动中没有重大违法记录的证明材料；</w:t>
      </w:r>
      <w:r>
        <w:rPr>
          <w:rFonts w:ascii="宋体" w:hAnsi="宋体"/>
          <w:color w:val="000000"/>
          <w:szCs w:val="21"/>
          <w:highlight w:val="none"/>
        </w:rPr>
      </w:r>
      <w:r/>
    </w:p>
    <w:p>
      <w:pPr>
        <w:pStyle w:val="975"/>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6</w:t>
      </w:r>
      <w:r>
        <w:rPr>
          <w:rFonts w:hint="eastAsia" w:ascii="宋体" w:hAnsi="宋体" w:cs="宋体"/>
          <w:color w:val="000000"/>
          <w:szCs w:val="21"/>
          <w:highlight w:val="none"/>
        </w:rPr>
        <w:t xml:space="preserve">）未被列入失信被执行人、重大税收违法失信主体、政府采购严重违法失信行为记录名单的证明材料。</w:t>
      </w:r>
      <w:r>
        <w:rPr>
          <w:rFonts w:ascii="宋体" w:hAnsi="宋体"/>
          <w:color w:val="000000"/>
          <w:szCs w:val="21"/>
          <w:highlight w:val="none"/>
        </w:rPr>
      </w:r>
      <w:r/>
    </w:p>
    <w:p>
      <w:pPr>
        <w:pStyle w:val="975"/>
        <w:ind w:firstLine="210"/>
        <w:spacing w:line="360" w:lineRule="auto"/>
        <w:widowControl w:val="off"/>
        <w:rPr>
          <w:color w:val="000000"/>
          <w:szCs w:val="21"/>
          <w:highlight w:val="none"/>
        </w:rPr>
      </w:pPr>
      <w:r>
        <w:rPr>
          <w:rFonts w:hint="eastAsia" w:ascii="宋体" w:hAnsi="宋体"/>
          <w:color w:val="000000"/>
          <w:szCs w:val="21"/>
          <w:highlight w:val="none"/>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w:t>
      </w:r>
      <w:r>
        <w:rPr>
          <w:rFonts w:hint="eastAsia" w:cs="宋体"/>
          <w:color w:val="000000"/>
          <w:szCs w:val="21"/>
          <w:highlight w:val="none"/>
        </w:rPr>
        <w:t xml:space="preserve">按采购文件要求胶装提交采购人或采购代理机构核验。经核验无误后，由采购人或采购代理机构发出中标（成交）通知书。</w:t>
      </w:r>
      <w:r>
        <w:rPr>
          <w:color w:val="000000"/>
          <w:szCs w:val="21"/>
          <w:highlight w:val="none"/>
        </w:rPr>
      </w:r>
      <w:r/>
    </w:p>
    <w:p>
      <w:pPr>
        <w:pStyle w:val="975"/>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供应商涉及以下情形的，不适用信用承诺，仍须提供上述证明材料：</w:t>
      </w:r>
      <w:r>
        <w:rPr>
          <w:rFonts w:ascii="宋体" w:hAnsi="宋体"/>
          <w:color w:val="000000"/>
          <w:szCs w:val="21"/>
          <w:highlight w:val="none"/>
        </w:rPr>
      </w:r>
      <w:r/>
    </w:p>
    <w:p>
      <w:pPr>
        <w:pStyle w:val="975"/>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1</w:t>
      </w:r>
      <w:r>
        <w:rPr>
          <w:rFonts w:hint="eastAsia" w:ascii="宋体" w:hAnsi="宋体" w:cs="宋体"/>
          <w:color w:val="000000"/>
          <w:szCs w:val="21"/>
          <w:highlight w:val="none"/>
        </w:rPr>
        <w:t xml:space="preserve">）供应商被列入严重失信主体名单；</w:t>
      </w:r>
      <w:r>
        <w:rPr>
          <w:rFonts w:ascii="宋体" w:hAnsi="宋体"/>
          <w:color w:val="000000"/>
          <w:szCs w:val="21"/>
          <w:highlight w:val="none"/>
        </w:rPr>
      </w:r>
      <w:r/>
    </w:p>
    <w:p>
      <w:pPr>
        <w:pStyle w:val="975"/>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2</w:t>
      </w:r>
      <w:r>
        <w:rPr>
          <w:rFonts w:hint="eastAsia" w:ascii="宋体" w:hAnsi="宋体" w:cs="宋体"/>
          <w:color w:val="000000"/>
          <w:szCs w:val="21"/>
          <w:highlight w:val="none"/>
        </w:rPr>
        <w:t xml:space="preserve">）被相关监管部门作出行政处罚且尚在处罚有效期内；</w:t>
      </w:r>
      <w:r>
        <w:rPr>
          <w:rFonts w:ascii="宋体" w:hAnsi="宋体"/>
          <w:color w:val="000000"/>
          <w:szCs w:val="21"/>
          <w:highlight w:val="none"/>
        </w:rPr>
      </w:r>
      <w:r/>
    </w:p>
    <w:p>
      <w:pPr>
        <w:pStyle w:val="975"/>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3</w:t>
      </w:r>
      <w:r>
        <w:rPr>
          <w:rFonts w:hint="eastAsia" w:ascii="宋体" w:hAnsi="宋体" w:cs="宋体"/>
          <w:color w:val="000000"/>
          <w:szCs w:val="21"/>
          <w:highlight w:val="none"/>
        </w:rPr>
        <w:t xml:space="preserve">）其他法律、行政法规规定的不适用信用承诺的情形。</w:t>
      </w:r>
      <w:r>
        <w:rPr>
          <w:rFonts w:ascii="宋体" w:hAnsi="宋体"/>
          <w:color w:val="000000"/>
          <w:szCs w:val="21"/>
          <w:highlight w:val="none"/>
        </w:rPr>
      </w:r>
      <w:r/>
    </w:p>
    <w:p>
      <w:pPr>
        <w:pStyle w:val="975"/>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供应商对信用承诺内容的真实性、合法性、有效性负责。如作出虚假信用承诺，视同为</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提供虚假材料谋取中标、成交</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的违法行为。</w:t>
      </w:r>
      <w:r>
        <w:rPr>
          <w:rFonts w:hint="eastAsia" w:ascii="宋体" w:hAnsi="宋体" w:cs="宋体"/>
          <w:color w:val="000000"/>
          <w:szCs w:val="21"/>
          <w:highlight w:val="none"/>
        </w:rPr>
      </w:r>
      <w:r/>
    </w:p>
    <w:p>
      <w:pPr>
        <w:pStyle w:val="975"/>
        <w:ind w:firstLine="420"/>
        <w:spacing w:before="75" w:after="75" w:line="360" w:lineRule="auto"/>
        <w:shd w:val="clear" w:color="auto" w:fill="ffffff"/>
        <w:rPr>
          <w:rFonts w:hint="eastAsia" w:ascii="宋体" w:hAnsi="宋体"/>
          <w:color w:val="000000"/>
          <w:szCs w:val="21"/>
          <w:highlight w:val="none"/>
        </w:rPr>
      </w:pPr>
      <w:r>
        <w:rPr>
          <w:color w:val="000000"/>
          <w:highlight w:val="none"/>
        </w:rPr>
        <w:br w:type="page" w:clear="all"/>
      </w:r>
      <w:r>
        <w:rPr>
          <w:rFonts w:hint="eastAsia"/>
          <w:color w:val="000000"/>
          <w:highlight w:val="none"/>
        </w:rPr>
        <w:t xml:space="preserve">附件8：</w:t>
      </w:r>
      <w:r>
        <w:rPr>
          <w:rFonts w:hint="eastAsia" w:ascii="宋体" w:hAnsi="宋体"/>
          <w:color w:val="000000"/>
          <w:szCs w:val="21"/>
          <w:highlight w:val="none"/>
        </w:rPr>
        <w:t xml:space="preserve">本项目的特定资格要求（如有，按要求提供）</w:t>
      </w:r>
      <w:r>
        <w:rPr>
          <w:rFonts w:hint="eastAsia" w:ascii="宋体" w:hAnsi="宋体"/>
          <w:color w:val="000000"/>
          <w:szCs w:val="21"/>
          <w:highlight w:val="none"/>
        </w:rPr>
      </w:r>
      <w:r/>
    </w:p>
    <w:p>
      <w:pPr>
        <w:pStyle w:val="1037"/>
        <w:spacing w:line="360" w:lineRule="auto"/>
        <w:rPr>
          <w:color w:val="000000"/>
          <w:highlight w:val="none"/>
        </w:rPr>
      </w:pPr>
      <w:r>
        <w:rPr>
          <w:color w:val="000000"/>
          <w:highlight w:val="none"/>
        </w:rPr>
      </w:r>
      <w:r/>
    </w:p>
    <w:p>
      <w:pPr>
        <w:pStyle w:val="975"/>
        <w:jc w:val="left"/>
        <w:spacing w:line="360" w:lineRule="auto"/>
        <w:widowControl w:val="off"/>
        <w:rPr>
          <w:rFonts w:ascii="宋体" w:hAnsi="宋体"/>
          <w:color w:val="000000"/>
          <w:highlight w:val="none"/>
        </w:rPr>
      </w:pPr>
      <w:r>
        <w:rPr>
          <w:rFonts w:hint="eastAsia" w:ascii="宋体" w:hAnsi="宋体" w:eastAsia="Calibri" w:cs="宋体"/>
          <w:b/>
          <w:color w:val="000000"/>
          <w:sz w:val="22"/>
          <w:szCs w:val="22"/>
          <w:highlight w:val="none"/>
        </w:rPr>
        <w:br w:type="page" w:clear="all"/>
      </w:r>
      <w:r>
        <w:rPr>
          <w:rFonts w:ascii="宋体" w:hAnsi="宋体"/>
          <w:b/>
          <w:bCs/>
          <w:color w:val="000000"/>
          <w:highlight w:val="none"/>
        </w:rPr>
        <w:t xml:space="preserve">单位负责人、公司控股关系及公司管理关系释义：</w:t>
      </w:r>
      <w:r>
        <w:rPr>
          <w:rFonts w:ascii="宋体" w:hAnsi="宋体"/>
          <w:color w:val="000000"/>
          <w:highlight w:val="none"/>
        </w:rPr>
      </w:r>
      <w:r/>
    </w:p>
    <w:p>
      <w:pPr>
        <w:pStyle w:val="975"/>
        <w:ind w:firstLine="420"/>
        <w:spacing w:line="360" w:lineRule="auto"/>
        <w:widowControl w:val="off"/>
        <w:rPr>
          <w:rFonts w:ascii="宋体" w:hAnsi="宋体"/>
          <w:color w:val="000000"/>
          <w:highlight w:val="none"/>
        </w:rPr>
      </w:pPr>
      <w:r>
        <w:rPr>
          <w:rFonts w:hint="eastAsia" w:ascii="宋体" w:hAnsi="宋体" w:cs="宋体"/>
          <w:b/>
          <w:bCs/>
          <w:color w:val="000000"/>
          <w:highlight w:val="none"/>
        </w:rPr>
        <w:t xml:space="preserve">①</w:t>
      </w:r>
      <w:r>
        <w:rPr>
          <w:rFonts w:ascii="宋体" w:hAnsi="宋体"/>
          <w:b/>
          <w:bCs/>
          <w:color w:val="000000"/>
          <w:highlight w:val="none"/>
        </w:rPr>
        <w:t xml:space="preserve">单位负责人：</w:t>
      </w:r>
      <w:r>
        <w:rPr>
          <w:rFonts w:ascii="宋体" w:hAnsi="宋体"/>
          <w:color w:val="000000"/>
          <w:highlight w:val="none"/>
        </w:rPr>
        <w:t xml:space="preserve">是指</w:t>
      </w:r>
      <w:r>
        <w:rPr>
          <w:rFonts w:ascii="宋体" w:hAnsi="宋体"/>
          <w:b/>
          <w:bCs/>
          <w:color w:val="000000"/>
          <w:highlight w:val="none"/>
        </w:rPr>
        <w:t xml:space="preserve">A </w:t>
      </w:r>
      <w:r>
        <w:rPr>
          <w:rFonts w:ascii="宋体" w:hAnsi="宋体"/>
          <w:b/>
          <w:bCs/>
          <w:color w:val="000000"/>
          <w:highlight w:val="none"/>
          <w:u w:val="single"/>
        </w:rPr>
        <w:t xml:space="preserve">单位法定代表人</w:t>
      </w:r>
      <w:r>
        <w:rPr>
          <w:rFonts w:ascii="宋体" w:hAnsi="宋体"/>
          <w:color w:val="000000"/>
          <w:highlight w:val="none"/>
        </w:rPr>
        <w:t xml:space="preserve">或者</w:t>
      </w:r>
      <w:r>
        <w:rPr>
          <w:rFonts w:ascii="宋体" w:hAnsi="宋体"/>
          <w:b/>
          <w:bCs/>
          <w:color w:val="000000"/>
          <w:highlight w:val="none"/>
        </w:rPr>
        <w:t xml:space="preserve">B </w:t>
      </w:r>
      <w:r>
        <w:rPr>
          <w:rFonts w:ascii="宋体" w:hAnsi="宋体"/>
          <w:b/>
          <w:bCs/>
          <w:color w:val="000000"/>
          <w:highlight w:val="none"/>
          <w:u w:val="single"/>
        </w:rPr>
        <w:t xml:space="preserve">法律、行政法规规定代表单位行使职权的主要负责人。</w:t>
      </w:r>
      <w:r>
        <w:rPr>
          <w:rFonts w:ascii="宋体" w:hAnsi="宋体"/>
          <w:color w:val="000000"/>
          <w:highlight w:val="none"/>
        </w:rPr>
      </w:r>
      <w:r/>
    </w:p>
    <w:p>
      <w:pPr>
        <w:pStyle w:val="975"/>
        <w:ind w:firstLine="420"/>
        <w:spacing w:line="360" w:lineRule="auto"/>
        <w:widowControl w:val="off"/>
        <w:rPr>
          <w:rFonts w:ascii="宋体" w:hAnsi="宋体"/>
          <w:color w:val="000000"/>
          <w:highlight w:val="none"/>
        </w:rPr>
      </w:pPr>
      <w:r>
        <w:rPr>
          <w:rFonts w:ascii="宋体" w:hAnsi="宋体"/>
          <w:b/>
          <w:bCs/>
          <w:color w:val="000000"/>
          <w:highlight w:val="none"/>
        </w:rPr>
        <w:t xml:space="preserve">A：所谓法定代表人：</w:t>
      </w:r>
      <w:r>
        <w:rPr>
          <w:rFonts w:ascii="宋体" w:hAnsi="宋体"/>
          <w:color w:val="000000"/>
          <w:highlight w:val="none"/>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ascii="宋体" w:hAnsi="宋体"/>
          <w:color w:val="000000"/>
          <w:highlight w:val="none"/>
        </w:rPr>
      </w:r>
      <w:r/>
    </w:p>
    <w:p>
      <w:pPr>
        <w:pStyle w:val="975"/>
        <w:ind w:firstLine="420"/>
        <w:spacing w:line="360" w:lineRule="auto"/>
        <w:widowControl w:val="off"/>
        <w:rPr>
          <w:rFonts w:ascii="宋体" w:hAnsi="宋体"/>
          <w:color w:val="000000"/>
          <w:highlight w:val="none"/>
        </w:rPr>
      </w:pPr>
      <w:r>
        <w:rPr>
          <w:rFonts w:ascii="宋体" w:hAnsi="宋体"/>
          <w:b/>
          <w:bCs/>
          <w:color w:val="000000"/>
          <w:highlight w:val="none"/>
        </w:rPr>
        <w:t xml:space="preserve">B：所谓法律、行政法规规定代表单位行使职权的主要负责人：</w:t>
      </w:r>
      <w:r>
        <w:rPr>
          <w:rFonts w:ascii="宋体" w:hAnsi="宋体"/>
          <w:color w:val="000000"/>
          <w:highlight w:val="none"/>
        </w:rPr>
        <w:t xml:space="preserve">是指除法定代表人以外，法律、行政法规规定的代表单位行使职权的主要负责人。如个人独资企业的投资人，代表合伙企业执行合伙企业事务的合伙人等。</w:t>
      </w:r>
      <w:r>
        <w:rPr>
          <w:rFonts w:ascii="宋体" w:hAnsi="宋体"/>
          <w:color w:val="000000"/>
          <w:highlight w:val="none"/>
        </w:rPr>
      </w:r>
      <w:r/>
    </w:p>
    <w:p>
      <w:pPr>
        <w:pStyle w:val="975"/>
        <w:ind w:firstLine="420"/>
        <w:spacing w:line="360" w:lineRule="auto"/>
        <w:widowControl w:val="off"/>
        <w:rPr>
          <w:rFonts w:ascii="宋体" w:hAnsi="宋体"/>
          <w:color w:val="000000"/>
          <w:highlight w:val="none"/>
        </w:rPr>
      </w:pPr>
      <w:r>
        <w:rPr>
          <w:rFonts w:ascii="宋体" w:hAnsi="宋体"/>
          <w:color w:val="000000"/>
          <w:highlight w:val="none"/>
        </w:rPr>
      </w:r>
      <w:r/>
    </w:p>
    <w:p>
      <w:pPr>
        <w:pStyle w:val="975"/>
        <w:ind w:firstLine="420"/>
        <w:spacing w:line="360" w:lineRule="auto"/>
        <w:widowControl w:val="off"/>
        <w:rPr>
          <w:rFonts w:ascii="宋体" w:hAnsi="宋体"/>
          <w:color w:val="000000"/>
          <w:highlight w:val="none"/>
        </w:rPr>
      </w:pPr>
      <w:r>
        <w:rPr>
          <w:rFonts w:hint="eastAsia" w:ascii="宋体" w:hAnsi="宋体" w:cs="宋体"/>
          <w:b/>
          <w:bCs/>
          <w:color w:val="000000"/>
          <w:highlight w:val="none"/>
        </w:rPr>
        <w:t xml:space="preserve">②</w:t>
      </w:r>
      <w:r>
        <w:rPr>
          <w:rFonts w:ascii="宋体" w:hAnsi="宋体"/>
          <w:b/>
          <w:bCs/>
          <w:color w:val="000000"/>
          <w:highlight w:val="none"/>
        </w:rPr>
        <w:t xml:space="preserve">控股关系：</w:t>
      </w:r>
      <w:r>
        <w:rPr>
          <w:rFonts w:ascii="宋体" w:hAnsi="宋体"/>
          <w:color w:val="000000"/>
          <w:highlight w:val="none"/>
        </w:rPr>
        <w:t xml:space="preserve">政府采购法实施条例所谓控股关系是指单位或个人股东的控股关系。控股的含义：根据《中华人民共和国公司法》第二百一十六条规定：“本法相关用语的含义：</w:t>
      </w:r>
      <w:r>
        <w:rPr>
          <w:rFonts w:ascii="宋体" w:hAnsi="宋体"/>
          <w:b/>
          <w:bCs/>
          <w:color w:val="000000"/>
          <w:highlight w:val="none"/>
        </w:rPr>
        <w:t xml:space="preserve">（二）控股股东，是指 A </w:t>
      </w:r>
      <w:r>
        <w:rPr>
          <w:rFonts w:ascii="宋体" w:hAnsi="宋体"/>
          <w:b/>
          <w:bCs/>
          <w:color w:val="000000"/>
          <w:highlight w:val="none"/>
          <w:u w:val="single"/>
        </w:rPr>
        <w:t xml:space="preserve">其出资额占有限责任公司资本总额百分之五十以上或者其持有的股份占股份有限公司股本总额百分之五十以上的股东</w:t>
      </w:r>
      <w:r>
        <w:rPr>
          <w:rFonts w:ascii="宋体" w:hAnsi="宋体"/>
          <w:b/>
          <w:bCs/>
          <w:color w:val="000000"/>
          <w:highlight w:val="none"/>
        </w:rPr>
        <w:t xml:space="preserve">；B </w:t>
      </w:r>
      <w:r>
        <w:rPr>
          <w:rFonts w:ascii="宋体" w:hAnsi="宋体"/>
          <w:b/>
          <w:bCs/>
          <w:color w:val="000000"/>
          <w:highlight w:val="none"/>
          <w:u w:val="single"/>
        </w:rPr>
        <w:t xml:space="preserve">出资额或者持有股份的比例虽然不足百分之五十，但依其出资额或者持有的股份所享有的表决权已足以对股东会、股东大会的决议产生重大影响的股东</w:t>
      </w:r>
      <w:r>
        <w:rPr>
          <w:rFonts w:ascii="宋体" w:hAnsi="宋体"/>
          <w:color w:val="000000"/>
          <w:highlight w:val="none"/>
        </w:rPr>
        <w:t xml:space="preserve">”。实践中，一般对 A 所述情形称为绝对控股，B 所述情形称为相对控股，政府采购法实施条例所称“控股”包括绝对控股和相对控股。</w:t>
      </w:r>
      <w:r>
        <w:rPr>
          <w:rFonts w:ascii="宋体" w:hAnsi="宋体"/>
          <w:color w:val="000000"/>
          <w:highlight w:val="none"/>
        </w:rPr>
      </w:r>
      <w:r/>
    </w:p>
    <w:p>
      <w:pPr>
        <w:pStyle w:val="975"/>
        <w:ind w:firstLine="420"/>
        <w:spacing w:line="360" w:lineRule="auto"/>
        <w:widowControl w:val="off"/>
        <w:rPr>
          <w:rFonts w:ascii="宋体" w:hAnsi="宋体"/>
          <w:color w:val="000000"/>
          <w:highlight w:val="none"/>
        </w:rPr>
      </w:pPr>
      <w:r>
        <w:rPr>
          <w:rFonts w:hint="eastAsia" w:ascii="宋体" w:hAnsi="宋体" w:cs="宋体"/>
          <w:b/>
          <w:bCs/>
          <w:color w:val="000000"/>
          <w:highlight w:val="none"/>
        </w:rPr>
        <w:t xml:space="preserve">③</w:t>
      </w:r>
      <w:r>
        <w:rPr>
          <w:rFonts w:ascii="宋体" w:hAnsi="宋体"/>
          <w:b/>
          <w:bCs/>
          <w:color w:val="000000"/>
          <w:highlight w:val="none"/>
        </w:rPr>
        <w:t xml:space="preserve">管理关系：</w:t>
      </w:r>
      <w:r>
        <w:rPr>
          <w:rFonts w:ascii="宋体" w:hAnsi="宋体"/>
          <w:color w:val="000000"/>
          <w:highlight w:val="none"/>
        </w:rPr>
        <w:t xml:space="preserve">政府采购法实施条例所谓管理关系是指不具有出资持股关系的其他单位之间存在的管理与被管理关系，如一些上下级关系的事业单位和团体组织。</w:t>
      </w:r>
      <w:r>
        <w:rPr>
          <w:rFonts w:ascii="宋体" w:hAnsi="宋体"/>
          <w:color w:val="000000"/>
          <w:highlight w:val="none"/>
        </w:rPr>
      </w:r>
      <w:r/>
    </w:p>
    <w:p>
      <w:pPr>
        <w:pStyle w:val="975"/>
        <w:ind w:right="633"/>
        <w:jc w:val="left"/>
        <w:spacing w:line="360" w:lineRule="auto"/>
        <w:shd w:val="clear" w:color="auto" w:fill="ffffff"/>
        <w:rPr>
          <w:rFonts w:ascii="宋体" w:hAnsi="宋体"/>
          <w:b/>
          <w:color w:val="000000"/>
          <w:highlight w:val="none"/>
        </w:rPr>
      </w:pPr>
      <w:r>
        <w:rPr>
          <w:rFonts w:ascii="宋体" w:hAnsi="宋体"/>
          <w:b/>
          <w:color w:val="000000"/>
          <w:highlight w:val="none"/>
        </w:rPr>
      </w:r>
      <w:r/>
    </w:p>
    <w:p>
      <w:pPr>
        <w:pStyle w:val="975"/>
        <w:ind w:firstLine="420"/>
        <w:spacing w:line="360" w:lineRule="auto"/>
        <w:rPr>
          <w:color w:val="000000"/>
          <w:highlight w:val="none"/>
        </w:rPr>
      </w:pPr>
      <w:r>
        <w:rPr>
          <w:color w:val="000000"/>
          <w:highlight w:val="none"/>
        </w:rPr>
      </w:r>
      <w:r/>
    </w:p>
    <w:p>
      <w:pPr>
        <w:pStyle w:val="975"/>
        <w:ind w:firstLine="420"/>
        <w:spacing w:line="360" w:lineRule="auto"/>
        <w:rPr>
          <w:color w:val="000000"/>
          <w:highlight w:val="none"/>
        </w:rPr>
      </w:pPr>
      <w:r>
        <w:rPr>
          <w:color w:val="000000"/>
          <w:highlight w:val="none"/>
        </w:rPr>
      </w:r>
      <w:r/>
    </w:p>
    <w:p>
      <w:pPr>
        <w:pStyle w:val="975"/>
        <w:ind w:firstLine="420"/>
        <w:spacing w:line="360" w:lineRule="auto"/>
        <w:rPr>
          <w:color w:val="000000"/>
          <w:highlight w:val="none"/>
        </w:rPr>
      </w:pPr>
      <w:r>
        <w:rPr>
          <w:color w:val="000000"/>
          <w:highlight w:val="none"/>
        </w:rPr>
      </w:r>
      <w:r/>
    </w:p>
    <w:p>
      <w:pPr>
        <w:pStyle w:val="975"/>
        <w:ind w:right="633"/>
        <w:jc w:val="left"/>
        <w:spacing w:line="360" w:lineRule="auto"/>
        <w:shd w:val="clear" w:color="auto" w:fill="ffffff"/>
        <w:rPr>
          <w:rFonts w:ascii="宋体" w:hAnsi="宋体"/>
          <w:b/>
          <w:color w:val="000000"/>
          <w:highlight w:val="none"/>
          <w:lang w:val="zh-CN"/>
        </w:rPr>
      </w:pPr>
      <w:r>
        <w:rPr>
          <w:rFonts w:ascii="宋体" w:hAnsi="宋体"/>
          <w:b/>
          <w:color w:val="000000"/>
          <w:highlight w:val="none"/>
          <w:lang w:val="zh-CN"/>
        </w:rPr>
      </w:r>
      <w:r/>
    </w:p>
    <w:p>
      <w:pPr>
        <w:pStyle w:val="975"/>
        <w:jc w:val="center"/>
        <w:spacing w:line="360" w:lineRule="auto"/>
        <w:rPr>
          <w:rFonts w:ascii="宋体" w:hAnsi="宋体" w:cs="宋体"/>
          <w:b/>
          <w:color w:val="000000"/>
          <w:szCs w:val="21"/>
          <w:highlight w:val="none"/>
        </w:rPr>
      </w:pPr>
      <w:r>
        <w:rPr>
          <w:rFonts w:ascii="宋体" w:hAnsi="宋体"/>
          <w:b/>
          <w:color w:val="000000"/>
          <w:highlight w:val="none"/>
          <w:lang w:val="zh-CN"/>
        </w:rPr>
        <w:br w:type="page" w:clear="all"/>
      </w:r>
      <w:r>
        <w:rPr>
          <w:rFonts w:ascii="宋体" w:hAnsi="宋体"/>
          <w:b/>
          <w:color w:val="000000"/>
          <w:highlight w:val="none"/>
          <w:lang w:val="zh-CN"/>
        </w:rPr>
        <w:t xml:space="preserve">附件十</w:t>
      </w:r>
      <w:r>
        <w:rPr>
          <w:rFonts w:hint="eastAsia" w:ascii="宋体" w:hAnsi="宋体"/>
          <w:b/>
          <w:color w:val="000000"/>
          <w:highlight w:val="none"/>
          <w:lang w:val="zh-CN"/>
        </w:rPr>
        <w:t xml:space="preserve">一</w:t>
      </w:r>
      <w:r>
        <w:rPr>
          <w:rFonts w:ascii="宋体" w:hAnsi="宋体"/>
          <w:b/>
          <w:color w:val="000000"/>
          <w:highlight w:val="none"/>
          <w:lang w:val="zh-CN"/>
        </w:rPr>
        <w:t xml:space="preserve">、</w:t>
      </w:r>
      <w:r>
        <w:rPr>
          <w:rFonts w:hint="eastAsia" w:ascii="宋体" w:hAnsi="宋体" w:cs="宋体"/>
          <w:b/>
          <w:color w:val="000000"/>
          <w:szCs w:val="21"/>
          <w:highlight w:val="none"/>
        </w:rPr>
        <w:t xml:space="preserve">中小企业声明函（服务）</w:t>
      </w:r>
      <w:r>
        <w:rPr>
          <w:rFonts w:ascii="宋体" w:hAnsi="宋体" w:cs="宋体"/>
          <w:b/>
          <w:color w:val="000000"/>
          <w:szCs w:val="21"/>
          <w:highlight w:val="none"/>
        </w:rPr>
      </w:r>
      <w:r/>
    </w:p>
    <w:p>
      <w:pPr>
        <w:pStyle w:val="975"/>
        <w:spacing w:line="360" w:lineRule="auto"/>
        <w:widowControl w:val="off"/>
        <w:rPr>
          <w:rFonts w:ascii="宋体" w:hAnsi="宋体" w:cs="宋体"/>
          <w:color w:val="000000"/>
          <w:highlight w:val="none"/>
        </w:rPr>
      </w:pPr>
      <w:r>
        <w:rPr>
          <w:rFonts w:ascii="宋体" w:hAnsi="宋体" w:cs="宋体"/>
          <w:color w:val="000000"/>
          <w:highlight w:val="none"/>
        </w:rPr>
      </w:r>
      <w:r/>
    </w:p>
    <w:p>
      <w:pPr>
        <w:pStyle w:val="975"/>
        <w:ind w:firstLine="420"/>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本公司（联合体）郑重声明，根据《政府采购促进中小企业发展管理办法》（财库﹝</w:t>
      </w:r>
      <w:r>
        <w:rPr>
          <w:rFonts w:ascii="宋体" w:hAnsi="宋体" w:cs="宋体"/>
          <w:color w:val="000000"/>
          <w:highlight w:val="none"/>
        </w:rPr>
        <w:t xml:space="preserve">2020</w:t>
      </w:r>
      <w:r>
        <w:rPr>
          <w:rFonts w:hint="eastAsia" w:ascii="宋体" w:hAnsi="宋体" w:cs="宋体"/>
          <w:color w:val="000000"/>
          <w:highlight w:val="none"/>
        </w:rPr>
        <w:t xml:space="preserve">﹞</w:t>
      </w:r>
      <w:r>
        <w:rPr>
          <w:rFonts w:ascii="宋体" w:hAnsi="宋体" w:cs="宋体"/>
          <w:color w:val="000000"/>
          <w:highlight w:val="none"/>
        </w:rPr>
        <w:t xml:space="preserve">46 </w:t>
      </w:r>
      <w:r>
        <w:rPr>
          <w:rFonts w:hint="eastAsia" w:ascii="宋体" w:hAnsi="宋体" w:cs="宋体"/>
          <w:color w:val="000000"/>
          <w:highlight w:val="none"/>
        </w:rPr>
        <w:t xml:space="preserve">号）的规定，本公司（联合体）参加（</w:t>
      </w:r>
      <w:r>
        <w:rPr>
          <w:rFonts w:hint="eastAsia" w:ascii="宋体" w:hAnsi="宋体" w:cs="宋体"/>
          <w:color w:val="000000"/>
          <w:highlight w:val="none"/>
          <w:u w:val="single"/>
        </w:rPr>
        <w:t xml:space="preserve">单位名称）</w:t>
      </w:r>
      <w:r>
        <w:rPr>
          <w:rFonts w:hint="eastAsia" w:ascii="宋体" w:hAnsi="宋体" w:cs="宋体"/>
          <w:color w:val="000000"/>
          <w:highlight w:val="none"/>
        </w:rPr>
        <w:t xml:space="preserve">的</w:t>
      </w:r>
      <w:r>
        <w:rPr>
          <w:rFonts w:hint="eastAsia" w:ascii="宋体" w:hAnsi="宋体" w:cs="宋体"/>
          <w:color w:val="000000"/>
          <w:highlight w:val="none"/>
          <w:u w:val="single"/>
        </w:rPr>
        <w:t xml:space="preserve">（项目名称）</w:t>
      </w:r>
      <w:r>
        <w:rPr>
          <w:rFonts w:hint="eastAsia" w:ascii="宋体" w:hAnsi="宋体" w:cs="宋体"/>
          <w:color w:val="000000"/>
          <w:highlight w:val="none"/>
        </w:rPr>
        <w:t xml:space="preserve">采购活动，提供的货物全部由符合政策要求的中小企业制造。相关企业（含联合体中的中小企业、签订分包意向协议的中小企业）的具体情况如下：</w:t>
      </w:r>
      <w:r>
        <w:rPr>
          <w:rFonts w:ascii="宋体" w:hAnsi="宋体" w:cs="宋体"/>
          <w:color w:val="000000"/>
          <w:highlight w:val="none"/>
        </w:rPr>
      </w:r>
      <w:r/>
    </w:p>
    <w:p>
      <w:pPr>
        <w:pStyle w:val="975"/>
        <w:ind w:firstLine="420"/>
        <w:spacing w:line="360" w:lineRule="auto"/>
        <w:rPr>
          <w:rStyle w:val="1100"/>
          <w:rFonts w:ascii="宋体" w:hAnsi="宋体"/>
          <w:color w:val="000000"/>
          <w:szCs w:val="21"/>
          <w:highlight w:val="none"/>
        </w:rPr>
      </w:pPr>
      <w:r>
        <w:rPr>
          <w:rStyle w:val="1100"/>
          <w:rFonts w:ascii="宋体" w:hAnsi="宋体"/>
          <w:color w:val="000000"/>
          <w:szCs w:val="21"/>
          <w:highlight w:val="none"/>
        </w:rPr>
        <w:t xml:space="preserve">1. </w:t>
      </w:r>
      <w:r>
        <w:rPr>
          <w:rStyle w:val="1100"/>
          <w:rFonts w:ascii="宋体" w:hAnsi="宋体"/>
          <w:color w:val="000000"/>
          <w:szCs w:val="21"/>
          <w:highlight w:val="none"/>
          <w:u w:val="single"/>
        </w:rPr>
        <w:t xml:space="preserve">（标的名称）</w:t>
      </w:r>
      <w:r>
        <w:rPr>
          <w:rStyle w:val="1100"/>
          <w:rFonts w:ascii="宋体" w:hAnsi="宋体"/>
          <w:color w:val="000000"/>
          <w:szCs w:val="21"/>
          <w:highlight w:val="none"/>
        </w:rPr>
        <w:t xml:space="preserve">，属于</w:t>
      </w:r>
      <w:r>
        <w:rPr>
          <w:rStyle w:val="1100"/>
          <w:rFonts w:ascii="宋体" w:hAnsi="宋体"/>
          <w:color w:val="000000"/>
          <w:szCs w:val="21"/>
          <w:highlight w:val="none"/>
          <w:u w:val="single"/>
        </w:rPr>
        <w:t xml:space="preserve">（采购文件中明确的所属行业）</w:t>
      </w:r>
      <w:r>
        <w:rPr>
          <w:rStyle w:val="1100"/>
          <w:rFonts w:ascii="宋体" w:hAnsi="宋体"/>
          <w:color w:val="000000"/>
          <w:szCs w:val="21"/>
          <w:highlight w:val="none"/>
        </w:rPr>
        <w:t xml:space="preserve">； 承建（承接）企业为</w:t>
      </w:r>
      <w:r>
        <w:rPr>
          <w:rStyle w:val="1100"/>
          <w:rFonts w:ascii="宋体" w:hAnsi="宋体"/>
          <w:color w:val="000000"/>
          <w:szCs w:val="21"/>
          <w:highlight w:val="none"/>
          <w:u w:val="single"/>
        </w:rPr>
        <w:t xml:space="preserve">（企业名称）</w:t>
      </w:r>
      <w:r>
        <w:rPr>
          <w:rStyle w:val="1100"/>
          <w:rFonts w:ascii="宋体" w:hAnsi="宋体"/>
          <w:color w:val="000000"/>
          <w:szCs w:val="21"/>
          <w:highlight w:val="none"/>
        </w:rPr>
        <w:t xml:space="preserve">，从业人员 </w:t>
      </w:r>
      <w:r>
        <w:rPr>
          <w:rStyle w:val="1100"/>
          <w:rFonts w:ascii="宋体" w:hAnsi="宋体"/>
          <w:color w:val="000000"/>
          <w:szCs w:val="21"/>
          <w:highlight w:val="none"/>
          <w:u w:val="single"/>
        </w:rPr>
        <w:t xml:space="preserve">    </w:t>
      </w:r>
      <w:r>
        <w:rPr>
          <w:rStyle w:val="1100"/>
          <w:rFonts w:ascii="宋体" w:hAnsi="宋体"/>
          <w:color w:val="000000"/>
          <w:szCs w:val="21"/>
          <w:highlight w:val="none"/>
        </w:rPr>
        <w:t xml:space="preserve">人，营业收入为</w:t>
      </w:r>
      <w:r>
        <w:rPr>
          <w:rStyle w:val="1100"/>
          <w:rFonts w:ascii="宋体" w:hAnsi="宋体"/>
          <w:color w:val="000000"/>
          <w:szCs w:val="21"/>
          <w:highlight w:val="none"/>
          <w:u w:val="single"/>
        </w:rPr>
        <w:t xml:space="preserve">      </w:t>
      </w:r>
      <w:r>
        <w:rPr>
          <w:rStyle w:val="1100"/>
          <w:rFonts w:ascii="宋体" w:hAnsi="宋体"/>
          <w:color w:val="000000"/>
          <w:szCs w:val="21"/>
          <w:highlight w:val="none"/>
        </w:rPr>
        <w:t xml:space="preserve">万元，资产总额为</w:t>
      </w:r>
      <w:r>
        <w:rPr>
          <w:rStyle w:val="1100"/>
          <w:rFonts w:ascii="宋体" w:hAnsi="宋体"/>
          <w:color w:val="000000"/>
          <w:szCs w:val="21"/>
          <w:highlight w:val="none"/>
          <w:u w:val="single"/>
        </w:rPr>
        <w:t xml:space="preserve">        </w:t>
      </w:r>
      <w:r>
        <w:rPr>
          <w:rStyle w:val="1100"/>
          <w:rFonts w:ascii="宋体" w:hAnsi="宋体"/>
          <w:color w:val="000000"/>
          <w:szCs w:val="21"/>
          <w:highlight w:val="none"/>
        </w:rPr>
        <w:t xml:space="preserve">万元</w:t>
      </w:r>
      <w:r>
        <w:rPr>
          <w:rStyle w:val="1100"/>
          <w:rFonts w:ascii="宋体" w:hAnsi="宋体"/>
          <w:color w:val="000000"/>
          <w:szCs w:val="21"/>
          <w:highlight w:val="none"/>
          <w:vertAlign w:val="superscript"/>
        </w:rPr>
        <w:t xml:space="preserve">【1】</w:t>
      </w:r>
      <w:r>
        <w:rPr>
          <w:rStyle w:val="1100"/>
          <w:rFonts w:ascii="宋体" w:hAnsi="宋体"/>
          <w:color w:val="000000"/>
          <w:szCs w:val="21"/>
          <w:highlight w:val="none"/>
        </w:rPr>
        <w:t xml:space="preserve">，属于</w:t>
      </w:r>
      <w:r>
        <w:rPr>
          <w:rStyle w:val="1100"/>
          <w:rFonts w:ascii="宋体" w:hAnsi="宋体"/>
          <w:color w:val="000000"/>
          <w:szCs w:val="21"/>
          <w:highlight w:val="none"/>
          <w:u w:val="single"/>
        </w:rPr>
        <w:t xml:space="preserve">（中型企业、 小型企业、微型企业）</w:t>
      </w:r>
      <w:r>
        <w:rPr>
          <w:rStyle w:val="1100"/>
          <w:rFonts w:ascii="宋体" w:hAnsi="宋体"/>
          <w:color w:val="000000"/>
          <w:szCs w:val="21"/>
          <w:highlight w:val="none"/>
        </w:rPr>
        <w:t xml:space="preserve">；</w:t>
      </w:r>
      <w:r>
        <w:rPr>
          <w:rStyle w:val="1100"/>
          <w:rFonts w:ascii="宋体" w:hAnsi="宋体"/>
          <w:color w:val="000000"/>
          <w:szCs w:val="21"/>
          <w:highlight w:val="none"/>
        </w:rPr>
      </w:r>
      <w:r/>
    </w:p>
    <w:p>
      <w:pPr>
        <w:pStyle w:val="975"/>
        <w:ind w:firstLine="525"/>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以上企业，不属于大企业的分支机构，不存在控股股东为大企业的情形，也不存在与大企业的负责人为同一人的情形。</w:t>
      </w:r>
      <w:r>
        <w:rPr>
          <w:rFonts w:ascii="宋体" w:hAnsi="宋体" w:cs="宋体"/>
          <w:color w:val="000000"/>
          <w:highlight w:val="none"/>
        </w:rPr>
      </w:r>
      <w:r/>
    </w:p>
    <w:p>
      <w:pPr>
        <w:pStyle w:val="975"/>
        <w:ind w:firstLine="525"/>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本企业对上述声明内容的真实性负责。如有虚假，将依法承担相应责任。</w:t>
      </w:r>
      <w:r>
        <w:rPr>
          <w:rFonts w:ascii="宋体" w:hAnsi="宋体" w:cs="宋体"/>
          <w:color w:val="000000"/>
          <w:highlight w:val="none"/>
        </w:rPr>
      </w:r>
      <w:r/>
    </w:p>
    <w:p>
      <w:pPr>
        <w:pStyle w:val="975"/>
        <w:ind w:firstLine="5355"/>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企业名称（电子公章）：</w:t>
      </w:r>
      <w:r>
        <w:rPr>
          <w:rFonts w:ascii="宋体" w:hAnsi="宋体" w:cs="宋体"/>
          <w:color w:val="000000"/>
          <w:highlight w:val="none"/>
        </w:rPr>
      </w:r>
      <w:r/>
    </w:p>
    <w:p>
      <w:pPr>
        <w:pStyle w:val="975"/>
        <w:ind w:firstLine="5355"/>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975"/>
        <w:jc w:val="left"/>
        <w:spacing w:line="360" w:lineRule="auto"/>
        <w:widowControl w:val="off"/>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75"/>
        <w:ind w:firstLine="420"/>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Calibri"/>
          <w:color w:val="000000"/>
          <w:szCs w:val="21"/>
          <w:highlight w:val="none"/>
        </w:rPr>
        <w:t xml:space="preserve">【1】</w:t>
      </w:r>
      <w:r>
        <w:rPr>
          <w:rFonts w:hint="eastAsia" w:ascii="宋体" w:hAnsi="宋体" w:cs="宋体"/>
          <w:color w:val="000000"/>
          <w:szCs w:val="21"/>
          <w:highlight w:val="none"/>
        </w:rPr>
        <w:t xml:space="preserve">从业人员、营业收入、资产总额填报上一年度数据，无上一年度数据的新成立企业可不填报。</w:t>
      </w:r>
      <w:r>
        <w:rPr>
          <w:rFonts w:ascii="宋体" w:hAnsi="宋体" w:cs="宋体"/>
          <w:color w:val="000000"/>
          <w:szCs w:val="21"/>
          <w:highlight w:val="none"/>
        </w:rPr>
      </w:r>
      <w:r/>
    </w:p>
    <w:p>
      <w:pPr>
        <w:pStyle w:val="999"/>
        <w:jc w:val="center"/>
        <w:spacing w:line="360" w:lineRule="auto"/>
        <w:rPr>
          <w:rFonts w:hint="eastAsia"/>
          <w:color w:val="000000"/>
          <w:sz w:val="21"/>
          <w:szCs w:val="21"/>
          <w:highlight w:val="none"/>
        </w:rPr>
      </w:pPr>
      <w:r>
        <w:rPr>
          <w:color w:val="000000"/>
          <w:highlight w:val="none"/>
        </w:rPr>
        <w:br w:type="page" w:clear="all"/>
      </w:r>
      <w:r>
        <w:rPr>
          <w:rFonts w:hint="eastAsia"/>
          <w:color w:val="000000"/>
          <w:sz w:val="21"/>
          <w:szCs w:val="21"/>
          <w:highlight w:val="none"/>
        </w:rPr>
        <w:t xml:space="preserve">中小企业划型标准规定</w:t>
      </w:r>
      <w:r>
        <w:rPr>
          <w:rFonts w:hint="eastAsia"/>
          <w:color w:val="000000"/>
          <w:sz w:val="21"/>
          <w:szCs w:val="21"/>
          <w:highlight w:val="none"/>
        </w:rPr>
      </w:r>
      <w:r/>
    </w:p>
    <w:p>
      <w:pPr>
        <w:pStyle w:val="999"/>
        <w:jc w:val="center"/>
        <w:spacing w:line="360" w:lineRule="auto"/>
        <w:rPr>
          <w:rFonts w:hint="eastAsia"/>
          <w:color w:val="000000"/>
          <w:sz w:val="21"/>
          <w:szCs w:val="21"/>
          <w:highlight w:val="none"/>
        </w:rPr>
      </w:pPr>
      <w:r>
        <w:rPr>
          <w:rFonts w:hint="eastAsia"/>
          <w:color w:val="000000"/>
          <w:sz w:val="21"/>
          <w:szCs w:val="21"/>
          <w:highlight w:val="none"/>
        </w:rPr>
        <w:t xml:space="preserve">工信部联企业〔2011〕300号</w:t>
      </w:r>
      <w:r>
        <w:rPr>
          <w:rFonts w:hint="eastAsia"/>
          <w:color w:val="000000"/>
          <w:sz w:val="21"/>
          <w:szCs w:val="21"/>
          <w:highlight w:val="none"/>
        </w:rPr>
      </w:r>
      <w:r/>
    </w:p>
    <w:p>
      <w:pPr>
        <w:pStyle w:val="999"/>
        <w:spacing w:line="360" w:lineRule="auto"/>
        <w:rPr>
          <w:color w:val="000000"/>
          <w:sz w:val="21"/>
          <w:szCs w:val="21"/>
          <w:highlight w:val="none"/>
        </w:rPr>
      </w:pPr>
      <w:r>
        <w:rPr>
          <w:color w:val="000000"/>
          <w:sz w:val="21"/>
          <w:szCs w:val="21"/>
          <w:highlight w:val="none"/>
        </w:rPr>
      </w:r>
      <w:r/>
    </w:p>
    <w:p>
      <w:pPr>
        <w:pStyle w:val="999"/>
        <w:spacing w:line="360" w:lineRule="auto"/>
        <w:rPr>
          <w:rFonts w:hint="eastAsia"/>
          <w:color w:val="000000"/>
          <w:sz w:val="21"/>
          <w:szCs w:val="21"/>
          <w:highlight w:val="none"/>
        </w:rPr>
      </w:pPr>
      <w:r>
        <w:rPr>
          <w:rFonts w:hint="eastAsia"/>
          <w:color w:val="000000"/>
          <w:sz w:val="21"/>
          <w:szCs w:val="21"/>
          <w:highlight w:val="none"/>
        </w:rPr>
        <w:t xml:space="preserve">一、根据《中华人民共和国中小企业促进法》和《国务院关于进一步促进中小企业发展的若干意见》（国发〔2009〕36号)，制定本规定。</w:t>
      </w:r>
      <w:r>
        <w:rPr>
          <w:rFonts w:hint="eastAsia"/>
          <w:color w:val="000000"/>
          <w:sz w:val="21"/>
          <w:szCs w:val="21"/>
          <w:highlight w:val="none"/>
        </w:rPr>
      </w:r>
      <w:r/>
    </w:p>
    <w:p>
      <w:pPr>
        <w:pStyle w:val="999"/>
        <w:spacing w:line="360" w:lineRule="auto"/>
        <w:rPr>
          <w:rFonts w:hint="eastAsia"/>
          <w:color w:val="000000"/>
          <w:sz w:val="21"/>
          <w:szCs w:val="21"/>
          <w:highlight w:val="none"/>
        </w:rPr>
      </w:pPr>
      <w:r>
        <w:rPr>
          <w:rFonts w:hint="eastAsia"/>
          <w:color w:val="000000"/>
          <w:sz w:val="21"/>
          <w:szCs w:val="21"/>
          <w:highlight w:val="none"/>
        </w:rPr>
        <w:t xml:space="preserve">二、中小企业划分为中型、小型、微型三种类型，具体标准根据企业从业人员、营业收入、资产总额等指标，结合行业特点制定。</w:t>
      </w:r>
      <w:r>
        <w:rPr>
          <w:rFonts w:hint="eastAsia"/>
          <w:color w:val="000000"/>
          <w:sz w:val="21"/>
          <w:szCs w:val="21"/>
          <w:highlight w:val="none"/>
        </w:rPr>
      </w:r>
      <w:r/>
    </w:p>
    <w:p>
      <w:pPr>
        <w:pStyle w:val="999"/>
        <w:spacing w:line="360" w:lineRule="auto"/>
        <w:rPr>
          <w:rFonts w:hint="eastAsia"/>
          <w:color w:val="000000"/>
          <w:sz w:val="21"/>
          <w:szCs w:val="21"/>
          <w:highlight w:val="none"/>
        </w:rPr>
      </w:pPr>
      <w:r>
        <w:rPr>
          <w:rFonts w:hint="eastAsia"/>
          <w:color w:val="000000"/>
          <w:sz w:val="21"/>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color w:val="000000"/>
          <w:sz w:val="21"/>
          <w:szCs w:val="21"/>
          <w:highlight w:val="none"/>
        </w:rPr>
      </w:r>
      <w:r/>
    </w:p>
    <w:p>
      <w:pPr>
        <w:pStyle w:val="999"/>
        <w:spacing w:line="360" w:lineRule="auto"/>
        <w:rPr>
          <w:rFonts w:hint="eastAsia"/>
          <w:color w:val="000000"/>
          <w:sz w:val="21"/>
          <w:szCs w:val="21"/>
          <w:highlight w:val="none"/>
        </w:rPr>
      </w:pPr>
      <w:r>
        <w:rPr>
          <w:rFonts w:hint="eastAsia"/>
          <w:color w:val="000000"/>
          <w:sz w:val="21"/>
          <w:szCs w:val="21"/>
          <w:highlight w:val="none"/>
        </w:rPr>
        <w:t xml:space="preserve">四、各行业划型标准为：</w:t>
      </w:r>
      <w:r>
        <w:rPr>
          <w:rFonts w:hint="eastAsia"/>
          <w:color w:val="000000"/>
          <w:sz w:val="21"/>
          <w:szCs w:val="21"/>
          <w:highlight w:val="none"/>
        </w:rPr>
      </w:r>
      <w:r/>
    </w:p>
    <w:p>
      <w:pPr>
        <w:pStyle w:val="999"/>
        <w:spacing w:line="360" w:lineRule="auto"/>
        <w:rPr>
          <w:rFonts w:hint="eastAsia"/>
          <w:color w:val="000000"/>
          <w:sz w:val="21"/>
          <w:szCs w:val="21"/>
          <w:highlight w:val="none"/>
        </w:rPr>
      </w:pPr>
      <w:r>
        <w:rPr>
          <w:rFonts w:hint="eastAsia"/>
          <w:color w:val="000000"/>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color w:val="000000"/>
          <w:sz w:val="21"/>
          <w:szCs w:val="21"/>
          <w:highlight w:val="none"/>
        </w:rPr>
      </w:r>
      <w:r/>
    </w:p>
    <w:p>
      <w:pPr>
        <w:pStyle w:val="999"/>
        <w:spacing w:line="360" w:lineRule="auto"/>
        <w:rPr>
          <w:rFonts w:hint="eastAsia"/>
          <w:color w:val="000000"/>
          <w:sz w:val="21"/>
          <w:szCs w:val="21"/>
          <w:highlight w:val="none"/>
        </w:rPr>
      </w:pPr>
      <w:r>
        <w:rPr>
          <w:rFonts w:hint="eastAsia"/>
          <w:color w:val="000000"/>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olor w:val="000000"/>
          <w:sz w:val="21"/>
          <w:szCs w:val="21"/>
          <w:highlight w:val="none"/>
        </w:rPr>
      </w:r>
      <w:r/>
    </w:p>
    <w:p>
      <w:pPr>
        <w:pStyle w:val="999"/>
        <w:spacing w:line="360" w:lineRule="auto"/>
        <w:rPr>
          <w:rFonts w:hint="eastAsia"/>
          <w:color w:val="000000"/>
          <w:sz w:val="21"/>
          <w:szCs w:val="21"/>
          <w:highlight w:val="none"/>
        </w:rPr>
      </w:pPr>
      <w:r>
        <w:rPr>
          <w:rFonts w:hint="eastAsia"/>
          <w:color w:val="000000"/>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color w:val="000000"/>
          <w:sz w:val="21"/>
          <w:szCs w:val="21"/>
          <w:highlight w:val="none"/>
        </w:rPr>
      </w:r>
      <w:r/>
    </w:p>
    <w:p>
      <w:pPr>
        <w:pStyle w:val="999"/>
        <w:spacing w:line="360" w:lineRule="auto"/>
        <w:rPr>
          <w:rFonts w:hint="eastAsia"/>
          <w:color w:val="000000"/>
          <w:sz w:val="21"/>
          <w:szCs w:val="21"/>
          <w:highlight w:val="none"/>
        </w:rPr>
      </w:pPr>
      <w:r>
        <w:rPr>
          <w:rFonts w:hint="eastAsia"/>
          <w:color w:val="000000"/>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color w:val="000000"/>
          <w:sz w:val="21"/>
          <w:szCs w:val="21"/>
          <w:highlight w:val="none"/>
        </w:rPr>
      </w:r>
      <w:r/>
    </w:p>
    <w:p>
      <w:pPr>
        <w:pStyle w:val="999"/>
        <w:spacing w:line="360" w:lineRule="auto"/>
        <w:rPr>
          <w:rFonts w:hint="eastAsia"/>
          <w:color w:val="000000"/>
          <w:sz w:val="21"/>
          <w:szCs w:val="21"/>
          <w:highlight w:val="none"/>
        </w:rPr>
      </w:pPr>
      <w:r>
        <w:rPr>
          <w:rFonts w:hint="eastAsia"/>
          <w:color w:val="000000"/>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999"/>
        <w:spacing w:line="360" w:lineRule="auto"/>
        <w:rPr>
          <w:rFonts w:hint="eastAsia"/>
          <w:color w:val="000000"/>
          <w:sz w:val="21"/>
          <w:szCs w:val="21"/>
          <w:highlight w:val="none"/>
        </w:rPr>
      </w:pPr>
      <w:r>
        <w:rPr>
          <w:rFonts w:hint="eastAsia"/>
          <w:color w:val="000000"/>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color w:val="000000"/>
          <w:sz w:val="21"/>
          <w:szCs w:val="21"/>
          <w:highlight w:val="none"/>
        </w:rPr>
      </w:r>
      <w:r/>
    </w:p>
    <w:p>
      <w:pPr>
        <w:pStyle w:val="999"/>
        <w:spacing w:line="360" w:lineRule="auto"/>
        <w:rPr>
          <w:rFonts w:hint="eastAsia"/>
          <w:color w:val="000000"/>
          <w:sz w:val="21"/>
          <w:szCs w:val="21"/>
          <w:highlight w:val="none"/>
        </w:rPr>
      </w:pPr>
      <w:r>
        <w:rPr>
          <w:rFonts w:hint="eastAsia"/>
          <w:color w:val="000000"/>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color w:val="000000"/>
          <w:sz w:val="21"/>
          <w:szCs w:val="21"/>
          <w:highlight w:val="none"/>
        </w:rPr>
      </w:r>
      <w:r/>
    </w:p>
    <w:p>
      <w:pPr>
        <w:pStyle w:val="999"/>
        <w:spacing w:line="360" w:lineRule="auto"/>
        <w:rPr>
          <w:rFonts w:hint="eastAsia"/>
          <w:color w:val="000000"/>
          <w:sz w:val="21"/>
          <w:szCs w:val="21"/>
          <w:highlight w:val="none"/>
        </w:rPr>
      </w:pPr>
      <w:r>
        <w:rPr>
          <w:rFonts w:hint="eastAsia"/>
          <w:color w:val="000000"/>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color w:val="000000"/>
          <w:sz w:val="21"/>
          <w:szCs w:val="21"/>
          <w:highlight w:val="none"/>
        </w:rPr>
      </w:r>
      <w:r/>
    </w:p>
    <w:p>
      <w:pPr>
        <w:pStyle w:val="999"/>
        <w:spacing w:line="360" w:lineRule="auto"/>
        <w:rPr>
          <w:rFonts w:hint="eastAsia"/>
          <w:color w:val="000000"/>
          <w:sz w:val="21"/>
          <w:szCs w:val="21"/>
          <w:highlight w:val="none"/>
        </w:rPr>
      </w:pPr>
      <w:r>
        <w:rPr>
          <w:rFonts w:hint="eastAsia"/>
          <w:color w:val="000000"/>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999"/>
        <w:spacing w:line="360" w:lineRule="auto"/>
        <w:rPr>
          <w:rFonts w:hint="eastAsia"/>
          <w:color w:val="000000"/>
          <w:sz w:val="21"/>
          <w:szCs w:val="21"/>
          <w:highlight w:val="none"/>
        </w:rPr>
      </w:pPr>
      <w:r>
        <w:rPr>
          <w:rFonts w:hint="eastAsia"/>
          <w:color w:val="000000"/>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999"/>
        <w:spacing w:line="360" w:lineRule="auto"/>
        <w:rPr>
          <w:rFonts w:hint="eastAsia"/>
          <w:color w:val="000000"/>
          <w:sz w:val="21"/>
          <w:szCs w:val="21"/>
          <w:highlight w:val="none"/>
        </w:rPr>
      </w:pPr>
      <w:r>
        <w:rPr>
          <w:rFonts w:hint="eastAsia"/>
          <w:color w:val="000000"/>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999"/>
        <w:spacing w:line="360" w:lineRule="auto"/>
        <w:rPr>
          <w:rFonts w:hint="eastAsia"/>
          <w:color w:val="000000"/>
          <w:sz w:val="21"/>
          <w:szCs w:val="21"/>
          <w:highlight w:val="none"/>
        </w:rPr>
      </w:pPr>
      <w:r>
        <w:rPr>
          <w:rFonts w:hint="eastAsia"/>
          <w:color w:val="000000"/>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color w:val="000000"/>
          <w:sz w:val="21"/>
          <w:szCs w:val="21"/>
          <w:highlight w:val="none"/>
        </w:rPr>
      </w:r>
      <w:r/>
    </w:p>
    <w:p>
      <w:pPr>
        <w:pStyle w:val="999"/>
        <w:spacing w:line="360" w:lineRule="auto"/>
        <w:rPr>
          <w:rFonts w:hint="eastAsia"/>
          <w:color w:val="000000"/>
          <w:sz w:val="21"/>
          <w:szCs w:val="21"/>
          <w:highlight w:val="none"/>
        </w:rPr>
      </w:pPr>
      <w:r>
        <w:rPr>
          <w:rFonts w:hint="eastAsia"/>
          <w:color w:val="000000"/>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color w:val="000000"/>
          <w:sz w:val="21"/>
          <w:szCs w:val="21"/>
          <w:highlight w:val="none"/>
        </w:rPr>
      </w:r>
      <w:r/>
    </w:p>
    <w:p>
      <w:pPr>
        <w:pStyle w:val="999"/>
        <w:spacing w:line="360" w:lineRule="auto"/>
        <w:rPr>
          <w:rFonts w:hint="eastAsia"/>
          <w:color w:val="000000"/>
          <w:sz w:val="21"/>
          <w:szCs w:val="21"/>
          <w:highlight w:val="none"/>
        </w:rPr>
      </w:pPr>
      <w:r>
        <w:rPr>
          <w:rFonts w:hint="eastAsia"/>
          <w:color w:val="000000"/>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color w:val="000000"/>
          <w:sz w:val="21"/>
          <w:szCs w:val="21"/>
          <w:highlight w:val="none"/>
        </w:rPr>
      </w:r>
      <w:r/>
    </w:p>
    <w:p>
      <w:pPr>
        <w:pStyle w:val="999"/>
        <w:spacing w:line="360" w:lineRule="auto"/>
        <w:rPr>
          <w:rFonts w:hint="eastAsia"/>
          <w:color w:val="000000"/>
          <w:sz w:val="21"/>
          <w:szCs w:val="21"/>
          <w:highlight w:val="none"/>
        </w:rPr>
      </w:pPr>
      <w:r>
        <w:rPr>
          <w:rFonts w:hint="eastAsia"/>
          <w:color w:val="000000"/>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color w:val="000000"/>
          <w:sz w:val="21"/>
          <w:szCs w:val="21"/>
          <w:highlight w:val="none"/>
        </w:rPr>
      </w:r>
      <w:r/>
    </w:p>
    <w:p>
      <w:pPr>
        <w:pStyle w:val="999"/>
        <w:spacing w:line="360" w:lineRule="auto"/>
        <w:rPr>
          <w:rFonts w:hint="eastAsia"/>
          <w:color w:val="000000"/>
          <w:sz w:val="21"/>
          <w:szCs w:val="21"/>
          <w:highlight w:val="none"/>
        </w:rPr>
      </w:pPr>
      <w:r>
        <w:rPr>
          <w:rFonts w:hint="eastAsia"/>
          <w:color w:val="000000"/>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color w:val="000000"/>
          <w:sz w:val="21"/>
          <w:szCs w:val="21"/>
          <w:highlight w:val="none"/>
        </w:rPr>
      </w:r>
      <w:r/>
    </w:p>
    <w:p>
      <w:pPr>
        <w:pStyle w:val="999"/>
        <w:spacing w:line="360" w:lineRule="auto"/>
        <w:rPr>
          <w:color w:val="000000"/>
          <w:highlight w:val="none"/>
        </w:rPr>
      </w:pPr>
      <w:r>
        <w:rPr>
          <w:color w:val="000000"/>
          <w:highlight w:val="none"/>
        </w:rPr>
      </w:r>
      <w:r/>
    </w:p>
    <w:p>
      <w:pPr>
        <w:pStyle w:val="999"/>
        <w:spacing w:line="360" w:lineRule="auto"/>
        <w:rPr>
          <w:color w:val="000000"/>
          <w:highlight w:val="none"/>
        </w:rPr>
      </w:pPr>
      <w:r>
        <w:rPr>
          <w:color w:val="000000"/>
          <w:highlight w:val="none"/>
        </w:rPr>
      </w:r>
      <w:r/>
    </w:p>
    <w:p>
      <w:pPr>
        <w:pStyle w:val="999"/>
        <w:spacing w:line="360" w:lineRule="auto"/>
        <w:rPr>
          <w:color w:val="000000"/>
          <w:highlight w:val="none"/>
        </w:rPr>
      </w:pPr>
      <w:r>
        <w:rPr>
          <w:color w:val="000000"/>
          <w:highlight w:val="none"/>
        </w:rPr>
      </w:r>
      <w:r/>
    </w:p>
    <w:p>
      <w:pPr>
        <w:pStyle w:val="975"/>
        <w:spacing w:line="360" w:lineRule="auto"/>
        <w:widowControl w:val="off"/>
        <w:rPr>
          <w:rFonts w:ascii="Calibri" w:hAnsi="Calibri"/>
          <w:color w:val="000000"/>
          <w:highlight w:val="none"/>
        </w:rPr>
      </w:pPr>
      <w:r>
        <w:rPr>
          <w:rFonts w:ascii="Calibri" w:hAnsi="Calibri"/>
          <w:color w:val="000000"/>
          <w:highlight w:val="none"/>
        </w:rPr>
      </w:r>
      <w:r/>
    </w:p>
    <w:p>
      <w:pPr>
        <w:pStyle w:val="975"/>
        <w:ind w:right="633"/>
        <w:jc w:val="center"/>
        <w:spacing w:line="360" w:lineRule="auto"/>
        <w:shd w:val="clear" w:color="auto" w:fill="ffffff"/>
        <w:rPr>
          <w:rFonts w:ascii="宋体" w:hAnsi="宋体"/>
          <w:b/>
          <w:color w:val="000000"/>
          <w:sz w:val="28"/>
          <w:szCs w:val="28"/>
          <w:highlight w:val="none"/>
        </w:rPr>
        <w:outlineLvl w:val="0"/>
      </w:pPr>
      <w:r>
        <w:rPr>
          <w:rFonts w:ascii="宋体" w:hAnsi="宋体"/>
          <w:color w:val="000000"/>
          <w:highlight w:val="none"/>
          <w:lang w:val="zh-CN"/>
        </w:rPr>
        <w:br w:type="page" w:clear="all"/>
      </w:r>
      <w:bookmarkStart w:id="44" w:name="_Toc540"/>
      <w:r>
        <w:rPr>
          <w:rFonts w:ascii="宋体" w:hAnsi="宋体"/>
          <w:b/>
          <w:color w:val="000000"/>
          <w:highlight w:val="none"/>
          <w:lang w:val="zh-CN"/>
        </w:rPr>
        <w:t xml:space="preserve">附件十</w:t>
      </w:r>
      <w:r>
        <w:rPr>
          <w:rFonts w:hint="eastAsia" w:ascii="宋体" w:hAnsi="宋体"/>
          <w:b/>
          <w:color w:val="000000"/>
          <w:highlight w:val="none"/>
        </w:rPr>
        <w:t xml:space="preserve">二</w:t>
      </w:r>
      <w:r>
        <w:rPr>
          <w:rFonts w:ascii="宋体" w:hAnsi="宋体"/>
          <w:b/>
          <w:color w:val="000000"/>
          <w:highlight w:val="none"/>
          <w:lang w:val="zh-CN"/>
        </w:rPr>
        <w:t xml:space="preserve">、</w:t>
      </w:r>
      <w:r>
        <w:rPr>
          <w:rFonts w:hint="eastAsia" w:ascii="宋体" w:hAnsi="宋体"/>
          <w:b/>
          <w:color w:val="000000"/>
          <w:highlight w:val="none"/>
          <w:lang w:val="zh-CN"/>
        </w:rPr>
        <w:t xml:space="preserve">残疾人福利性单位声明函、属于监狱企业的证明文件</w:t>
      </w:r>
      <w:bookmarkEnd w:id="44"/>
      <w:r>
        <w:rPr>
          <w:rFonts w:ascii="宋体" w:hAnsi="宋体"/>
          <w:b/>
          <w:color w:val="000000"/>
          <w:sz w:val="28"/>
          <w:szCs w:val="28"/>
          <w:highlight w:val="none"/>
        </w:rPr>
      </w:r>
      <w:r/>
    </w:p>
    <w:p>
      <w:pPr>
        <w:pStyle w:val="975"/>
        <w:jc w:val="center"/>
        <w:spacing w:line="360" w:lineRule="auto"/>
        <w:rPr>
          <w:rFonts w:ascii="宋体" w:hAnsi="宋体"/>
          <w:color w:val="000000"/>
          <w:sz w:val="28"/>
          <w:szCs w:val="28"/>
          <w:highlight w:val="none"/>
        </w:rPr>
        <w:outlineLvl w:val="0"/>
      </w:pPr>
      <w:r/>
      <w:bookmarkStart w:id="45" w:name="_Toc8827"/>
      <w:r>
        <w:rPr>
          <w:rFonts w:hint="eastAsia" w:ascii="宋体" w:hAnsi="宋体"/>
          <w:color w:val="000000"/>
          <w:sz w:val="28"/>
          <w:szCs w:val="28"/>
          <w:highlight w:val="none"/>
        </w:rPr>
        <w:t xml:space="preserve">12-1残疾人福利性单位声明函</w:t>
      </w:r>
      <w:bookmarkEnd w:id="45"/>
      <w:r>
        <w:rPr>
          <w:rFonts w:ascii="宋体" w:hAnsi="宋体"/>
          <w:color w:val="000000"/>
          <w:sz w:val="28"/>
          <w:szCs w:val="28"/>
          <w:highlight w:val="none"/>
        </w:rPr>
      </w:r>
      <w:r/>
    </w:p>
    <w:p>
      <w:pPr>
        <w:pStyle w:val="975"/>
        <w:ind w:firstLine="420"/>
        <w:spacing w:line="360" w:lineRule="auto"/>
        <w:rPr>
          <w:rFonts w:ascii="Calibri" w:hAnsi="Calibri"/>
          <w:color w:val="000000"/>
          <w:highlight w:val="none"/>
        </w:rPr>
      </w:pPr>
      <w:r>
        <w:rPr>
          <w:rFonts w:ascii="Calibri" w:hAnsi="Calibri"/>
          <w:color w:val="000000"/>
          <w:highlight w:val="none"/>
        </w:rPr>
      </w:r>
      <w:r/>
    </w:p>
    <w:p>
      <w:pPr>
        <w:pStyle w:val="975"/>
        <w:ind w:firstLine="444"/>
        <w:spacing w:line="360" w:lineRule="auto"/>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本单位郑重声明，根据《财政部民政部中国残疾人联合会关于促进残疾人就业政府采购政策的通知》（财库</w:t>
      </w:r>
      <w:r>
        <w:rPr>
          <w:rFonts w:hint="eastAsia" w:ascii="宋体" w:hAnsi="宋体" w:cs="仿宋"/>
          <w:color w:val="000000"/>
          <w:szCs w:val="21"/>
          <w:highlight w:val="none"/>
        </w:rPr>
        <w:t xml:space="preserve">〔2017〕 141</w:t>
      </w:r>
      <w:r>
        <w:rPr>
          <w:rFonts w:hint="eastAsia" w:ascii="宋体" w:hAnsi="宋体" w:cs="仿宋"/>
          <w:color w:val="000000"/>
          <w:spacing w:val="6"/>
          <w:szCs w:val="21"/>
          <w:highlight w:val="none"/>
        </w:rPr>
        <w:t xml:space="preserve">号）的规定，本单位为（符合/不符合）条件的残疾人福利性单位，且本单位参加</w:t>
      </w:r>
      <w:r>
        <w:rPr>
          <w:rFonts w:hint="eastAsia" w:ascii="宋体" w:hAnsi="宋体" w:cs="仿宋"/>
          <w:color w:val="000000"/>
          <w:szCs w:val="21"/>
          <w:highlight w:val="none"/>
        </w:rPr>
        <w:t xml:space="preserve">______</w:t>
      </w:r>
      <w:r>
        <w:rPr>
          <w:rFonts w:hint="eastAsia" w:ascii="宋体" w:hAnsi="宋体" w:cs="仿宋"/>
          <w:color w:val="000000"/>
          <w:spacing w:val="6"/>
          <w:szCs w:val="21"/>
          <w:highlight w:val="none"/>
        </w:rPr>
        <w:t xml:space="preserve">单位的项目采购活动提供本单位制造的货物（由本单位承担工程/提供服务），或者提供其他残疾人福利性单位制造的货物/服务（不包括使用非残疾人福利性单位注册商标的货物/服务）。</w:t>
      </w:r>
      <w:r>
        <w:rPr>
          <w:rFonts w:ascii="宋体" w:hAnsi="宋体" w:cs="仿宋"/>
          <w:color w:val="000000"/>
          <w:spacing w:val="6"/>
          <w:szCs w:val="21"/>
          <w:highlight w:val="none"/>
        </w:rPr>
      </w:r>
      <w:r/>
    </w:p>
    <w:p>
      <w:pPr>
        <w:pStyle w:val="975"/>
        <w:ind w:firstLine="444"/>
        <w:spacing w:line="360" w:lineRule="auto"/>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本单位对上述声明的真实性负责。如有虚假，将依法承担相应责任。</w:t>
      </w:r>
      <w:r>
        <w:rPr>
          <w:rFonts w:ascii="宋体" w:hAnsi="宋体" w:cs="仿宋"/>
          <w:color w:val="000000"/>
          <w:spacing w:val="6"/>
          <w:szCs w:val="21"/>
          <w:highlight w:val="none"/>
        </w:rPr>
      </w:r>
      <w:r/>
    </w:p>
    <w:p>
      <w:pPr>
        <w:pStyle w:val="975"/>
        <w:ind w:firstLine="444"/>
        <w:spacing w:line="360" w:lineRule="auto"/>
        <w:rPr>
          <w:rFonts w:ascii="宋体" w:hAnsi="宋体" w:cs="仿宋"/>
          <w:color w:val="000000"/>
          <w:spacing w:val="6"/>
          <w:szCs w:val="21"/>
          <w:highlight w:val="none"/>
        </w:rPr>
      </w:pPr>
      <w:r>
        <w:rPr>
          <w:rFonts w:ascii="宋体" w:hAnsi="宋体" w:cs="仿宋"/>
          <w:color w:val="000000"/>
          <w:spacing w:val="6"/>
          <w:szCs w:val="21"/>
          <w:highlight w:val="none"/>
        </w:rPr>
      </w:r>
      <w:r/>
    </w:p>
    <w:p>
      <w:pPr>
        <w:pStyle w:val="975"/>
        <w:ind w:firstLine="444"/>
        <w:spacing w:line="360" w:lineRule="auto"/>
        <w:rPr>
          <w:rFonts w:ascii="宋体" w:hAnsi="宋体" w:cs="仿宋"/>
          <w:color w:val="000000"/>
          <w:spacing w:val="6"/>
          <w:szCs w:val="21"/>
          <w:highlight w:val="none"/>
        </w:rPr>
      </w:pPr>
      <w:r>
        <w:rPr>
          <w:rFonts w:ascii="宋体" w:hAnsi="宋体" w:cs="仿宋"/>
          <w:color w:val="000000"/>
          <w:spacing w:val="6"/>
          <w:szCs w:val="21"/>
          <w:highlight w:val="none"/>
        </w:rPr>
      </w:r>
      <w:r/>
    </w:p>
    <w:p>
      <w:pPr>
        <w:pStyle w:val="975"/>
        <w:spacing w:line="360" w:lineRule="auto"/>
        <w:rPr>
          <w:rFonts w:ascii="宋体" w:hAnsi="宋体" w:cs="Arial"/>
          <w:color w:val="000000"/>
          <w:szCs w:val="21"/>
          <w:highlight w:val="none"/>
          <w:u w:val="single"/>
        </w:rPr>
      </w:pPr>
      <w:r>
        <w:rPr>
          <w:rFonts w:hint="eastAsia" w:ascii="宋体" w:hAnsi="宋体" w:cs="Arial"/>
          <w:color w:val="000000"/>
          <w:szCs w:val="21"/>
          <w:highlight w:val="none"/>
        </w:rPr>
        <w:t xml:space="preserve">投标人名称（电子公章）：</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ascii="宋体" w:hAnsi="宋体" w:cs="Arial"/>
          <w:color w:val="000000"/>
          <w:szCs w:val="21"/>
          <w:highlight w:val="none"/>
          <w:u w:val="single"/>
        </w:rPr>
      </w:r>
      <w:r/>
    </w:p>
    <w:p>
      <w:pPr>
        <w:pStyle w:val="975"/>
        <w:spacing w:line="360" w:lineRule="auto"/>
        <w:rPr>
          <w:rFonts w:ascii="宋体" w:hAnsi="宋体" w:cs="Arial"/>
          <w:color w:val="000000"/>
          <w:szCs w:val="21"/>
          <w:highlight w:val="none"/>
        </w:rPr>
      </w:pPr>
      <w:r>
        <w:rPr>
          <w:rFonts w:hint="eastAsia" w:ascii="Arial" w:hAnsi="Arial" w:cs="Arial"/>
          <w:color w:val="000000"/>
          <w:szCs w:val="21"/>
          <w:highlight w:val="none"/>
        </w:rPr>
        <w:t xml:space="preserve">法定代表人或授权代表（签字）：</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ascii="宋体" w:hAnsi="宋体" w:cs="Arial"/>
          <w:color w:val="000000"/>
          <w:szCs w:val="21"/>
          <w:highlight w:val="none"/>
        </w:rPr>
      </w:r>
      <w:r/>
    </w:p>
    <w:p>
      <w:pPr>
        <w:pStyle w:val="975"/>
        <w:spacing w:line="360" w:lineRule="auto"/>
        <w:rPr>
          <w:rFonts w:ascii="宋体" w:hAnsi="宋体" w:cs="Arial"/>
          <w:color w:val="000000"/>
          <w:szCs w:val="21"/>
          <w:highlight w:val="none"/>
          <w:u w:val="single"/>
        </w:rPr>
      </w:pPr>
      <w:r>
        <w:rPr>
          <w:rFonts w:hint="eastAsia" w:ascii="宋体" w:hAnsi="宋体" w:cs="Arial"/>
          <w:color w:val="000000"/>
          <w:szCs w:val="21"/>
          <w:highlight w:val="none"/>
        </w:rPr>
        <w:t xml:space="preserve">日期：</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ascii="宋体" w:hAnsi="宋体" w:cs="Arial"/>
          <w:color w:val="000000"/>
          <w:szCs w:val="21"/>
          <w:highlight w:val="none"/>
          <w:u w:val="single"/>
        </w:rPr>
      </w:r>
      <w:r/>
    </w:p>
    <w:p>
      <w:pPr>
        <w:pStyle w:val="975"/>
        <w:ind w:firstLine="470"/>
        <w:jc w:val="center"/>
        <w:spacing w:line="360" w:lineRule="auto"/>
        <w:rPr>
          <w:rFonts w:ascii="仿宋_GB2312" w:hAnsi="仿宋" w:eastAsia="仿宋_GB2312" w:cs="仿宋_GB2312"/>
          <w:bCs/>
          <w:color w:val="000000"/>
          <w:sz w:val="24"/>
          <w:highlight w:val="none"/>
        </w:rPr>
      </w:pPr>
      <w:r>
        <w:rPr>
          <w:rFonts w:ascii="仿宋_GB2312" w:hAnsi="仿宋" w:eastAsia="仿宋_GB2312" w:cs="仿宋_GB2312"/>
          <w:bCs/>
          <w:color w:val="000000"/>
          <w:sz w:val="24"/>
          <w:highlight w:val="none"/>
        </w:rPr>
      </w:r>
      <w:r/>
    </w:p>
    <w:p>
      <w:pPr>
        <w:pStyle w:val="97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注：具体以《关于促进残疾人就业政府采购政策的通知》（财库〔2017〕141号）的规定为准。</w:t>
      </w:r>
      <w:r>
        <w:rPr>
          <w:rFonts w:hint="eastAsia" w:ascii="宋体" w:hAnsi="宋体"/>
          <w:color w:val="000000"/>
          <w:szCs w:val="21"/>
          <w:highlight w:val="none"/>
        </w:rPr>
      </w:r>
      <w:r/>
    </w:p>
    <w:p>
      <w:pPr>
        <w:pStyle w:val="975"/>
        <w:spacing w:line="360" w:lineRule="auto"/>
        <w:rPr>
          <w:rFonts w:ascii="宋体" w:hAnsi="宋体"/>
          <w:color w:val="000000"/>
          <w:szCs w:val="21"/>
          <w:highlight w:val="none"/>
        </w:rPr>
      </w:pPr>
      <w:r>
        <w:rPr>
          <w:rFonts w:ascii="宋体" w:hAnsi="宋体"/>
          <w:color w:val="000000"/>
          <w:szCs w:val="21"/>
          <w:highlight w:val="none"/>
        </w:rPr>
      </w:r>
      <w:r/>
    </w:p>
    <w:p>
      <w:pPr>
        <w:pStyle w:val="975"/>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975"/>
        <w:jc w:val="center"/>
        <w:spacing w:line="360" w:lineRule="auto"/>
        <w:rPr>
          <w:rFonts w:ascii="宋体" w:hAnsi="宋体"/>
          <w:color w:val="000000"/>
          <w:sz w:val="28"/>
          <w:szCs w:val="28"/>
          <w:highlight w:val="none"/>
        </w:rPr>
        <w:outlineLvl w:val="0"/>
      </w:pPr>
      <w:r/>
      <w:bookmarkStart w:id="46" w:name="_Toc15854"/>
      <w:r>
        <w:rPr>
          <w:rFonts w:hint="eastAsia" w:ascii="宋体" w:hAnsi="宋体"/>
          <w:color w:val="000000"/>
          <w:sz w:val="28"/>
          <w:szCs w:val="28"/>
          <w:highlight w:val="none"/>
        </w:rPr>
        <w:t xml:space="preserve">12-2属于监狱企业的证明文件</w:t>
      </w:r>
      <w:bookmarkEnd w:id="46"/>
      <w:r>
        <w:rPr>
          <w:rFonts w:ascii="宋体" w:hAnsi="宋体"/>
          <w:color w:val="000000"/>
          <w:sz w:val="28"/>
          <w:szCs w:val="28"/>
          <w:highlight w:val="none"/>
        </w:rPr>
      </w:r>
      <w:r/>
    </w:p>
    <w:p>
      <w:pPr>
        <w:pStyle w:val="975"/>
        <w:ind w:firstLine="480"/>
        <w:jc w:val="left"/>
        <w:spacing w:line="360" w:lineRule="auto"/>
        <w:rPr>
          <w:rFonts w:ascii="宋体" w:hAnsi="宋体"/>
          <w:color w:val="000000"/>
          <w:sz w:val="24"/>
          <w:highlight w:val="none"/>
        </w:rPr>
      </w:pPr>
      <w:r>
        <w:rPr>
          <w:rFonts w:ascii="宋体" w:hAnsi="宋体"/>
          <w:color w:val="000000"/>
          <w:sz w:val="24"/>
          <w:highlight w:val="none"/>
        </w:rPr>
      </w:r>
      <w:r/>
    </w:p>
    <w:p>
      <w:pPr>
        <w:pStyle w:val="975"/>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（提供由省级以上监狱管理局、戒毒管理局（含新疆生产建设兵团）出具的属于监狱企业的证明文件，不符合可不提供）</w:t>
      </w:r>
      <w:r>
        <w:rPr>
          <w:rFonts w:hint="eastAsia" w:ascii="宋体" w:hAnsi="宋体" w:cs="宋体"/>
          <w:color w:val="000000"/>
          <w:highlight w:val="none"/>
        </w:rPr>
      </w:r>
      <w:r/>
    </w:p>
    <w:p>
      <w:pPr>
        <w:pStyle w:val="999"/>
        <w:spacing w:line="360" w:lineRule="auto"/>
        <w:rPr>
          <w:color w:val="000000"/>
          <w:highlight w:val="none"/>
        </w:rPr>
      </w:pPr>
      <w:r>
        <w:rPr>
          <w:color w:val="000000"/>
          <w:highlight w:val="none"/>
        </w:rPr>
      </w:r>
      <w:r/>
    </w:p>
    <w:p>
      <w:pPr>
        <w:pStyle w:val="975"/>
        <w:ind w:right="633"/>
        <w:jc w:val="left"/>
        <w:spacing w:line="360" w:lineRule="auto"/>
        <w:shd w:val="clear" w:color="auto" w:fill="ffffff"/>
        <w:rPr>
          <w:rFonts w:ascii="宋体" w:hAnsi="宋体"/>
          <w:b/>
          <w:color w:val="000000"/>
          <w:highlight w:val="none"/>
        </w:rPr>
      </w:pPr>
      <w:r>
        <w:rPr>
          <w:rFonts w:ascii="Arial" w:hAnsi="Arial" w:cs="Arial"/>
          <w:color w:val="000000"/>
          <w:szCs w:val="21"/>
          <w:highlight w:val="none"/>
        </w:rPr>
        <w:br w:type="page" w:clear="all"/>
      </w:r>
      <w:r>
        <w:rPr>
          <w:rFonts w:ascii="宋体" w:hAnsi="宋体"/>
          <w:b/>
          <w:color w:val="000000"/>
          <w:highlight w:val="none"/>
        </w:rPr>
      </w:r>
      <w:r/>
    </w:p>
    <w:p>
      <w:pPr>
        <w:pStyle w:val="975"/>
        <w:jc w:val="left"/>
        <w:spacing w:line="360" w:lineRule="auto"/>
        <w:rPr>
          <w:rFonts w:ascii="宋体" w:hAnsi="宋体"/>
          <w:b/>
          <w:color w:val="000000"/>
          <w:highlight w:val="none"/>
          <w:lang w:val="zh-CN"/>
        </w:rPr>
      </w:pPr>
      <w:r>
        <w:rPr>
          <w:rFonts w:ascii="宋体" w:hAnsi="宋体"/>
          <w:b/>
          <w:color w:val="000000"/>
          <w:highlight w:val="none"/>
          <w:lang w:val="zh-CN"/>
        </w:rPr>
      </w:r>
      <w:r/>
    </w:p>
    <w:p>
      <w:pPr>
        <w:pStyle w:val="1141"/>
        <w:ind w:firstLine="422"/>
        <w:spacing w:line="360" w:lineRule="auto"/>
        <w:rPr>
          <w:rFonts w:ascii="宋体" w:hAnsi="宋体"/>
          <w:b/>
          <w:color w:val="000000"/>
          <w:szCs w:val="24"/>
          <w:highlight w:val="none"/>
        </w:rPr>
      </w:pPr>
      <w:r>
        <w:rPr>
          <w:rFonts w:ascii="宋体" w:hAnsi="宋体"/>
          <w:b/>
          <w:color w:val="000000"/>
          <w:highlight w:val="none"/>
        </w:rPr>
        <w:t xml:space="preserve">附件十</w:t>
      </w:r>
      <w:r>
        <w:rPr>
          <w:rFonts w:hint="eastAsia" w:ascii="宋体" w:hAnsi="宋体"/>
          <w:b/>
          <w:color w:val="000000"/>
          <w:highlight w:val="none"/>
          <w:lang w:val="en-US"/>
        </w:rPr>
        <w:t xml:space="preserve">三</w:t>
      </w:r>
      <w:r>
        <w:rPr>
          <w:rFonts w:hint="eastAsia" w:ascii="宋体" w:hAnsi="宋体"/>
          <w:b/>
          <w:color w:val="000000"/>
          <w:highlight w:val="none"/>
        </w:rPr>
        <w:t xml:space="preserve">、</w:t>
      </w:r>
      <w:r>
        <w:rPr>
          <w:rFonts w:hint="eastAsia" w:ascii="宋体" w:hAnsi="宋体"/>
          <w:b/>
          <w:color w:val="000000"/>
          <w:szCs w:val="24"/>
          <w:highlight w:val="none"/>
        </w:rPr>
        <w:t xml:space="preserve">服务方案</w:t>
      </w:r>
      <w:r>
        <w:rPr>
          <w:rFonts w:ascii="宋体" w:hAnsi="宋体"/>
          <w:b/>
          <w:color w:val="000000"/>
          <w:szCs w:val="24"/>
          <w:highlight w:val="none"/>
        </w:rPr>
      </w:r>
      <w:r/>
    </w:p>
    <w:p>
      <w:pPr>
        <w:pStyle w:val="1141"/>
        <w:ind w:firstLine="422"/>
        <w:spacing w:line="360" w:lineRule="auto"/>
        <w:rPr>
          <w:rFonts w:ascii="宋体" w:hAnsi="宋体"/>
          <w:b/>
          <w:color w:val="000000"/>
          <w:szCs w:val="24"/>
          <w:highlight w:val="none"/>
        </w:rPr>
      </w:pPr>
      <w:r>
        <w:rPr>
          <w:rFonts w:ascii="宋体" w:hAnsi="宋体"/>
          <w:b/>
          <w:color w:val="000000"/>
          <w:szCs w:val="24"/>
          <w:highlight w:val="none"/>
        </w:rPr>
      </w:r>
      <w:r/>
    </w:p>
    <w:p>
      <w:pPr>
        <w:pStyle w:val="1141"/>
        <w:ind w:firstLine="422"/>
        <w:spacing w:line="360" w:lineRule="auto"/>
        <w:rPr>
          <w:rFonts w:ascii="宋体" w:hAnsi="宋体"/>
          <w:b/>
          <w:color w:val="000000"/>
          <w:szCs w:val="24"/>
          <w:highlight w:val="none"/>
        </w:rPr>
        <w:outlineLvl w:val="0"/>
      </w:pPr>
      <w:r/>
      <w:bookmarkStart w:id="47" w:name="_Toc23828"/>
      <w:r>
        <w:rPr>
          <w:rFonts w:hint="eastAsia" w:ascii="宋体" w:hAnsi="宋体"/>
          <w:b/>
          <w:color w:val="000000"/>
          <w:szCs w:val="24"/>
          <w:highlight w:val="none"/>
        </w:rPr>
        <w:t xml:space="preserve">（各投标人根据招标文件规定的服务方案打分细则内容，格式自拟）</w:t>
      </w:r>
      <w:bookmarkEnd w:id="47"/>
      <w:r>
        <w:rPr>
          <w:rFonts w:ascii="宋体" w:hAnsi="宋体"/>
          <w:b/>
          <w:color w:val="000000"/>
          <w:szCs w:val="24"/>
          <w:highlight w:val="none"/>
        </w:rPr>
      </w:r>
      <w:r/>
    </w:p>
    <w:p>
      <w:pPr>
        <w:pStyle w:val="975"/>
        <w:ind w:firstLine="420"/>
        <w:spacing w:line="360" w:lineRule="auto"/>
        <w:rPr>
          <w:rFonts w:ascii="宋体" w:hAnsi="宋体"/>
          <w:b/>
          <w:color w:val="000000"/>
          <w:highlight w:val="none"/>
          <w:lang w:val="zh-CN"/>
        </w:rPr>
      </w:pPr>
      <w:r>
        <w:rPr>
          <w:rFonts w:ascii="宋体" w:hAnsi="宋体"/>
          <w:b/>
          <w:color w:val="000000"/>
          <w:highlight w:val="none"/>
          <w:lang w:val="zh-CN"/>
        </w:rPr>
      </w:r>
      <w:r/>
    </w:p>
    <w:p>
      <w:pPr>
        <w:pStyle w:val="1141"/>
        <w:ind w:firstLine="420"/>
        <w:spacing w:line="360" w:lineRule="auto"/>
        <w:rPr>
          <w:color w:val="000000"/>
          <w:highlight w:val="none"/>
        </w:rPr>
      </w:pPr>
      <w:r>
        <w:rPr>
          <w:color w:val="000000"/>
          <w:highlight w:val="none"/>
        </w:rPr>
      </w:r>
      <w:r/>
    </w:p>
    <w:p>
      <w:pPr>
        <w:pStyle w:val="1141"/>
        <w:ind w:firstLine="420"/>
        <w:spacing w:line="360" w:lineRule="auto"/>
        <w:rPr>
          <w:color w:val="000000"/>
          <w:highlight w:val="none"/>
        </w:rPr>
      </w:pPr>
      <w:r>
        <w:rPr>
          <w:color w:val="000000"/>
          <w:highlight w:val="none"/>
        </w:rPr>
      </w:r>
      <w:r/>
    </w:p>
    <w:p>
      <w:pPr>
        <w:pStyle w:val="1141"/>
        <w:ind w:firstLine="420"/>
        <w:spacing w:line="360" w:lineRule="auto"/>
        <w:rPr>
          <w:color w:val="000000"/>
          <w:highlight w:val="none"/>
        </w:rPr>
      </w:pPr>
      <w:r>
        <w:rPr>
          <w:color w:val="000000"/>
          <w:highlight w:val="none"/>
        </w:rPr>
      </w:r>
      <w:r/>
    </w:p>
    <w:p>
      <w:pPr>
        <w:pStyle w:val="1141"/>
        <w:ind w:firstLine="422"/>
        <w:spacing w:line="360" w:lineRule="auto"/>
        <w:rPr>
          <w:rFonts w:ascii="宋体" w:hAnsi="宋体"/>
          <w:b/>
          <w:color w:val="000000"/>
          <w:szCs w:val="24"/>
          <w:highlight w:val="none"/>
        </w:rPr>
      </w:pPr>
      <w:r>
        <w:rPr>
          <w:rFonts w:ascii="宋体" w:hAnsi="宋体"/>
          <w:b/>
          <w:color w:val="000000"/>
          <w:szCs w:val="24"/>
          <w:highlight w:val="none"/>
        </w:rPr>
      </w:r>
      <w:r/>
    </w:p>
    <w:p>
      <w:pPr>
        <w:pStyle w:val="975"/>
        <w:ind w:firstLine="420"/>
        <w:spacing w:line="360" w:lineRule="auto"/>
        <w:rPr>
          <w:rFonts w:ascii="宋体" w:hAnsi="宋体"/>
          <w:b/>
          <w:color w:val="000000"/>
          <w:highlight w:val="none"/>
          <w:lang w:val="zh-CN"/>
        </w:rPr>
      </w:pPr>
      <w:r>
        <w:rPr>
          <w:rFonts w:hint="eastAsia" w:ascii="宋体" w:hAnsi="宋体"/>
          <w:b/>
          <w:color w:val="000000"/>
          <w:highlight w:val="none"/>
        </w:rPr>
        <w:t xml:space="preserve">附件十四、</w:t>
      </w:r>
      <w:r>
        <w:rPr>
          <w:rFonts w:ascii="宋体" w:hAnsi="宋体"/>
          <w:b/>
          <w:color w:val="000000"/>
          <w:highlight w:val="none"/>
          <w:lang w:val="zh-CN"/>
        </w:rPr>
        <w:t xml:space="preserve">其他</w:t>
      </w:r>
      <w:r>
        <w:rPr>
          <w:rFonts w:ascii="宋体" w:hAnsi="宋体"/>
          <w:b/>
          <w:color w:val="000000"/>
          <w:highlight w:val="none"/>
          <w:lang w:val="zh-CN"/>
        </w:rPr>
      </w:r>
      <w:r/>
    </w:p>
    <w:p>
      <w:pPr>
        <w:pStyle w:val="975"/>
        <w:ind w:right="633"/>
        <w:jc w:val="left"/>
        <w:spacing w:line="360" w:lineRule="auto"/>
        <w:shd w:val="clear" w:color="auto" w:fill="ffffff"/>
        <w:rPr>
          <w:rFonts w:ascii="宋体" w:hAnsi="宋体"/>
          <w:b/>
          <w:color w:val="000000"/>
          <w:highlight w:val="none"/>
          <w:lang w:val="zh-CN"/>
        </w:rPr>
        <w:outlineLvl w:val="0"/>
      </w:pPr>
      <w:r/>
      <w:bookmarkStart w:id="48" w:name="_Toc13714"/>
      <w:r>
        <w:rPr>
          <w:rFonts w:ascii="宋体" w:hAnsi="宋体"/>
          <w:b/>
          <w:color w:val="000000"/>
          <w:highlight w:val="none"/>
          <w:lang w:val="zh-CN"/>
        </w:rPr>
        <w:t xml:space="preserve">（各投标人根据采购文件规定的打分细则对应提供相关证明材料等，格式自拟）</w:t>
      </w:r>
      <w:bookmarkEnd w:id="48"/>
      <w:r>
        <w:rPr>
          <w:rFonts w:ascii="宋体" w:hAnsi="宋体"/>
          <w:b/>
          <w:color w:val="000000"/>
          <w:highlight w:val="none"/>
          <w:lang w:val="zh-CN"/>
        </w:rPr>
      </w:r>
      <w:r/>
    </w:p>
    <w:p>
      <w:pPr>
        <w:pStyle w:val="1141"/>
        <w:ind w:firstLine="420"/>
        <w:spacing w:line="360" w:lineRule="auto"/>
        <w:rPr>
          <w:color w:val="000000"/>
          <w:highlight w:val="none"/>
        </w:rPr>
      </w:pPr>
      <w:r>
        <w:rPr>
          <w:color w:val="000000"/>
          <w:highlight w:val="none"/>
        </w:rPr>
      </w:r>
      <w:r/>
    </w:p>
    <w:p>
      <w:pPr>
        <w:pStyle w:val="975"/>
        <w:ind w:right="633"/>
        <w:jc w:val="left"/>
        <w:spacing w:line="360" w:lineRule="auto"/>
        <w:shd w:val="clear" w:color="auto" w:fill="ffffff"/>
        <w:rPr>
          <w:rFonts w:ascii="宋体" w:hAnsi="宋体"/>
          <w:b/>
          <w:color w:val="000000"/>
          <w:highlight w:val="none"/>
          <w:lang w:val="zh-CN"/>
        </w:rPr>
      </w:pPr>
      <w:r>
        <w:rPr>
          <w:rFonts w:ascii="宋体" w:hAnsi="宋体"/>
          <w:b/>
          <w:color w:val="000000"/>
          <w:highlight w:val="none"/>
          <w:lang w:val="zh-CN"/>
        </w:rPr>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楷体_GB2312">
    <w:panose1 w:val="02010609060101010101"/>
  </w:font>
  <w:font w:name="微软雅黑">
    <w:panose1 w:val="020B0503020204020204"/>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monospace">
    <w:panose1 w:val="020B0503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center"/>
      <w:tabs>
        <w:tab w:val="center" w:pos="4153" w:leader="none"/>
        <w:tab w:val="right" w:pos="8306" w:leader="none"/>
      </w:tabs>
      <w:rPr>
        <w:rStyle w:val="11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9"/>
                            <w:tabs>
                              <w:tab w:val="clear" w:pos="4153" w:leader="none"/>
                              <w:tab w:val="clear" w:pos="8306" w:leader="none"/>
                            </w:tabs>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97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9"/>
                      <w:tabs>
                        <w:tab w:val="clear" w:pos="4153" w:leader="none"/>
                        <w:tab w:val="clear" w:pos="8306" w:leader="none"/>
                      </w:tabs>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975"/>
                    </w:pPr>
                    <w:r/>
                    <w:r/>
                  </w:p>
                </w:txbxContent>
              </v:textbox>
            </v:shape>
          </w:pict>
        </mc:Fallback>
      </mc:AlternateContent>
    </w:r>
    <w:r>
      <w:rPr>
        <w:rStyle w:val="110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9"/>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p>
                          <w:pPr>
                            <w:pStyle w:val="97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9"/>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p>
                    <w:pPr>
                      <w:pStyle w:val="97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宋体" w:hAnsi="宋体" w:cs="宋体"/>
        <w:b/>
        <w:bCs/>
        <w:color w:val="000000"/>
        <w:sz w:val="18"/>
        <w:szCs w:val="21"/>
        <w:lang w:val="zh-TW"/>
      </w:rPr>
    </w:r>
    <w:r/>
  </w:p>
  <w:p>
    <w:pPr>
      <w:pStyle w:val="1011"/>
      <w:jc w:val="right"/>
      <w:tabs>
        <w:tab w:val="center" w:pos="4153" w:leader="none"/>
        <w:tab w:val="right" w:pos="8306" w:leader="none"/>
      </w:tabs>
    </w:pPr>
    <w:r>
      <w:rPr>
        <w:rFonts w:ascii="宋体" w:hAnsi="宋体" w:cs="宋体"/>
        <w:b/>
        <w:bCs/>
        <w:color w:val="000000"/>
        <w:sz w:val="22"/>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1028700</wp:posOffset>
              </wp:positionH>
              <wp:positionV relativeFrom="page">
                <wp:posOffset>504825</wp:posOffset>
              </wp:positionV>
              <wp:extent cx="885825" cy="37147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5825" cy="37147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page;margin-left:81.0pt;mso-position-horizontal:absolute;mso-position-vertical-relative:page;margin-top:39.8pt;mso-position-vertical:absolute;width:69.8pt;height:29.2pt;mso-wrap-distance-left:9.0pt;mso-wrap-distance-top:0.0pt;mso-wrap-distance-right:9.0pt;mso-wrap-distance-bottom:0.0pt;" stroked="f" strokeweight="1.00pt">
              <v:path textboxrect="0,0,0,0"/>
              <v:imagedata r:id="rId1" o:title=""/>
            </v:shape>
          </w:pict>
        </mc:Fallback>
      </mc:AlternateContent>
    </w:r>
    <w:r>
      <w:rPr>
        <w:rFonts w:hint="eastAsia" w:ascii="宋体" w:hAnsi="宋体" w:cs="宋体"/>
        <w:b/>
        <w:bCs/>
        <w:color w:val="000000"/>
        <w:sz w:val="22"/>
        <w:szCs w:val="21"/>
        <w:lang w:val="zh-TW" w:eastAsia="zh-CN"/>
      </w:rPr>
      <w:t xml:space="preserve">全区水库、中型闸站专业化管养服务项目</w:t>
    </w:r>
    <w:r>
      <w:rPr>
        <w:rFonts w:hint="eastAsia" w:ascii="宋体" w:hAnsi="宋体" w:cs="宋体"/>
        <w:b/>
        <w:bCs/>
        <w:color w:val="000000"/>
        <w:sz w:val="22"/>
        <w:szCs w:val="21"/>
        <w:lang w:val="zh-TW"/>
      </w:rPr>
      <w:t xml:space="preserve">招标文件</w:t>
    </w:r>
    <w:r/>
  </w:p>
  <w:p>
    <w:pPr>
      <w:pStyle w:val="1088"/>
      <w:tabs>
        <w:tab w:val="center" w:pos="4153" w:leader="none"/>
        <w:tab w:val="right" w:pos="8306" w:leader="none"/>
      </w:tabs>
      <w:rPr>
        <w:rStyle w:val="1100"/>
      </w:rPr>
      <w:pBdr>
        <w:bottom w:val="none" w:color="000000" w:sz="0" w:space="0"/>
      </w:pBdr>
    </w:pPr>
    <w:r>
      <w:rPr>
        <w:rStyle w:val="11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Arial Unicode MS" w:hAnsi="Arial Unicode MS" w:cs="Arial Unicode MS"/>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877570</wp:posOffset>
              </wp:positionH>
              <wp:positionV relativeFrom="page">
                <wp:posOffset>349250</wp:posOffset>
              </wp:positionV>
              <wp:extent cx="883920" cy="37528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3920" cy="37528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page;margin-left:69.1pt;mso-position-horizontal:absolute;mso-position-vertical-relative:page;margin-top:27.5pt;mso-position-vertical:absolute;width:69.6pt;height:29.5pt;mso-wrap-distance-left:9.0pt;mso-wrap-distance-top:0.0pt;mso-wrap-distance-right:9.0pt;mso-wrap-distance-bottom:0.0pt;" stroked="f" strokeweight="1.00pt">
              <v:path textboxrect="0,0,0,0"/>
              <v:imagedata r:id="rId1" o:title=""/>
            </v:shape>
          </w:pict>
        </mc:Fallback>
      </mc:AlternateContent>
    </w:r>
    <w:r>
      <w:rPr>
        <w:rFonts w:ascii="宋体" w:hAnsi="宋体" w:cs="宋体"/>
        <w:b/>
        <w:bCs/>
        <w:color w:val="000000"/>
        <w:sz w:val="18"/>
        <w:szCs w:val="21"/>
        <w:lang w:val="zh-TW"/>
      </w:rPr>
    </w:r>
    <w:r/>
  </w:p>
  <w:p>
    <w:pPr>
      <w:pStyle w:val="1011"/>
      <w:jc w:val="right"/>
      <w:tabs>
        <w:tab w:val="center" w:pos="4153" w:leader="none"/>
        <w:tab w:val="right" w:pos="8306" w:leader="none"/>
      </w:tabs>
    </w:pPr>
    <w:r>
      <w:rPr>
        <w:rFonts w:hint="eastAsia" w:ascii="宋体" w:hAnsi="宋体" w:cs="宋体"/>
        <w:b/>
        <w:bCs/>
        <w:color w:val="000000"/>
        <w:sz w:val="22"/>
        <w:szCs w:val="21"/>
        <w:lang w:val="zh-TW" w:eastAsia="zh-CN"/>
      </w:rPr>
      <w:t xml:space="preserve">全区水库、中型闸站专业化管养服务项目</w:t>
    </w:r>
    <w:r>
      <w:rPr>
        <w:rFonts w:hint="eastAsia" w:ascii="宋体" w:hAnsi="宋体" w:cs="宋体"/>
        <w:b/>
        <w:bCs/>
        <w:color w:val="000000"/>
        <w:sz w:val="22"/>
        <w:szCs w:val="21"/>
        <w:lang w:val="zh-TW"/>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63"/>
      <w:isLgl w:val="false"/>
      <w:suff w:val="tab"/>
      <w:lvlText w:val="%1."/>
      <w:lvlJc w:val="left"/>
      <w:pPr>
        <w:pStyle w:val="975"/>
        <w:ind w:left="720" w:hanging="7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tab"/>
      <w:lvlText w:val="第%1章"/>
      <w:lvlJc w:val="left"/>
      <w:pPr>
        <w:pStyle w:val="975"/>
      </w:pPr>
      <w:rPr>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75"/>
        <w:ind w:left="630" w:hanging="420"/>
        <w:tabs>
          <w:tab w:val="num" w:pos="630" w:leader="none"/>
        </w:tabs>
      </w:pPr>
      <w:rPr>
        <w:rFonts w:cs="Times New Roman"/>
      </w:rPr>
    </w:lvl>
    <w:lvl w:ilvl="1">
      <w:start w:val="1"/>
      <w:numFmt w:val="decimal"/>
      <w:isLgl w:val="false"/>
      <w:suff w:val="tab"/>
      <w:lvlText w:val="%2)"/>
      <w:lvlJc w:val="left"/>
      <w:pPr>
        <w:pStyle w:val="975"/>
        <w:ind w:left="990" w:hanging="360"/>
        <w:tabs>
          <w:tab w:val="num" w:pos="990" w:leader="none"/>
        </w:tabs>
      </w:pPr>
      <w:rPr>
        <w:color w:val="000000"/>
      </w:rPr>
    </w:lvl>
    <w:lvl w:ilvl="2">
      <w:start w:val="1"/>
      <w:numFmt w:val="lowerRoman"/>
      <w:isLgl w:val="false"/>
      <w:suff w:val="tab"/>
      <w:lvlText w:val="%3."/>
      <w:lvlJc w:val="right"/>
      <w:pPr>
        <w:pStyle w:val="975"/>
        <w:ind w:left="1470" w:hanging="420"/>
        <w:tabs>
          <w:tab w:val="num" w:pos="1470" w:leader="none"/>
        </w:tabs>
      </w:pPr>
      <w:rPr>
        <w:rFonts w:cs="Times New Roman"/>
      </w:rPr>
    </w:lvl>
    <w:lvl w:ilvl="3">
      <w:start w:val="1"/>
      <w:numFmt w:val="decimal"/>
      <w:isLgl w:val="false"/>
      <w:suff w:val="tab"/>
      <w:lvlText w:val="%4."/>
      <w:lvlJc w:val="left"/>
      <w:pPr>
        <w:pStyle w:val="975"/>
        <w:ind w:left="1890" w:hanging="420"/>
        <w:tabs>
          <w:tab w:val="num" w:pos="1890" w:leader="none"/>
        </w:tabs>
      </w:pPr>
      <w:rPr>
        <w:rFonts w:cs="Times New Roman"/>
      </w:rPr>
    </w:lvl>
    <w:lvl w:ilvl="4">
      <w:start w:val="1"/>
      <w:numFmt w:val="lowerLetter"/>
      <w:isLgl w:val="false"/>
      <w:suff w:val="tab"/>
      <w:lvlText w:val="%5)"/>
      <w:lvlJc w:val="left"/>
      <w:pPr>
        <w:pStyle w:val="975"/>
        <w:ind w:left="2310" w:hanging="420"/>
        <w:tabs>
          <w:tab w:val="num" w:pos="2310" w:leader="none"/>
        </w:tabs>
      </w:pPr>
      <w:rPr>
        <w:rFonts w:cs="Times New Roman"/>
      </w:rPr>
    </w:lvl>
    <w:lvl w:ilvl="5">
      <w:start w:val="1"/>
      <w:numFmt w:val="lowerRoman"/>
      <w:isLgl w:val="false"/>
      <w:suff w:val="tab"/>
      <w:lvlText w:val="%6."/>
      <w:lvlJc w:val="right"/>
      <w:pPr>
        <w:pStyle w:val="975"/>
        <w:ind w:left="2730" w:hanging="420"/>
        <w:tabs>
          <w:tab w:val="num" w:pos="2730" w:leader="none"/>
        </w:tabs>
      </w:pPr>
      <w:rPr>
        <w:rFonts w:cs="Times New Roman"/>
      </w:rPr>
    </w:lvl>
    <w:lvl w:ilvl="6">
      <w:start w:val="1"/>
      <w:numFmt w:val="decimal"/>
      <w:isLgl w:val="false"/>
      <w:suff w:val="tab"/>
      <w:lvlText w:val="%7."/>
      <w:lvlJc w:val="left"/>
      <w:pPr>
        <w:pStyle w:val="975"/>
        <w:ind w:left="3150" w:hanging="420"/>
        <w:tabs>
          <w:tab w:val="num" w:pos="3150" w:leader="none"/>
        </w:tabs>
      </w:pPr>
      <w:rPr>
        <w:rFonts w:cs="Times New Roman"/>
      </w:rPr>
    </w:lvl>
    <w:lvl w:ilvl="7">
      <w:start w:val="1"/>
      <w:numFmt w:val="lowerLetter"/>
      <w:isLgl w:val="false"/>
      <w:suff w:val="tab"/>
      <w:lvlText w:val="%8)"/>
      <w:lvlJc w:val="left"/>
      <w:pPr>
        <w:pStyle w:val="975"/>
        <w:ind w:left="3570" w:hanging="420"/>
        <w:tabs>
          <w:tab w:val="num" w:pos="3570" w:leader="none"/>
        </w:tabs>
      </w:pPr>
      <w:rPr>
        <w:rFonts w:cs="Times New Roman"/>
      </w:rPr>
    </w:lvl>
    <w:lvl w:ilvl="8">
      <w:start w:val="1"/>
      <w:numFmt w:val="lowerRoman"/>
      <w:isLgl w:val="false"/>
      <w:suff w:val="tab"/>
      <w:lvlText w:val="%9."/>
      <w:lvlJc w:val="right"/>
      <w:pPr>
        <w:pStyle w:val="975"/>
        <w:ind w:left="3990" w:hanging="420"/>
        <w:tabs>
          <w:tab w:val="num" w:pos="3990" w:leader="none"/>
        </w:tabs>
      </w:pPr>
      <w:rPr>
        <w:rFonts w:cs="Times New Roman"/>
      </w:rPr>
    </w:lvl>
  </w:abstractNum>
  <w:abstractNum w:abstractNumId="3">
    <w:multiLevelType w:val="hybridMultilevel"/>
    <w:lvl w:ilvl="0">
      <w:start w:val="1"/>
      <w:numFmt w:val="chineseCountingThousand"/>
      <w:pStyle w:val="1125"/>
      <w:isLgl w:val="false"/>
      <w:suff w:val="nothing"/>
      <w:lvlText w:val="第%1章"/>
      <w:lvlJc w:val="left"/>
      <w:pPr>
        <w:pStyle w:val="975"/>
        <w:ind w:left="3402"/>
      </w:pPr>
      <w:rPr>
        <w:rFonts w:cs="Times New Roman"/>
      </w:rPr>
    </w:lvl>
    <w:lvl w:ilvl="1">
      <w:start w:val="1"/>
      <w:numFmt w:val="lowerLetter"/>
      <w:pStyle w:val="1149"/>
      <w:isLgl w:val="false"/>
      <w:suff w:val="tab"/>
      <w:lvlText w:val="%1)"/>
      <w:lvlJc w:val="left"/>
      <w:pPr>
        <w:pStyle w:val="975"/>
        <w:ind w:left="840" w:hanging="420"/>
      </w:pPr>
      <w:rPr>
        <w:rFonts w:cs="Times New Roman"/>
      </w:rPr>
    </w:lvl>
    <w:lvl w:ilvl="2">
      <w:start w:val="1"/>
      <w:numFmt w:val="lowerRoman"/>
      <w:pStyle w:val="1162"/>
      <w:isLgl w:val="false"/>
      <w:suff w:val="tab"/>
      <w:lvlText w:val="%1."/>
      <w:lvlJc w:val="right"/>
      <w:pPr>
        <w:pStyle w:val="975"/>
        <w:ind w:left="1260" w:hanging="420"/>
      </w:pPr>
      <w:rPr>
        <w:rFonts w:cs="Times New Roman"/>
      </w:rPr>
    </w:lvl>
    <w:lvl w:ilvl="3">
      <w:start w:val="1"/>
      <w:numFmt w:val="decimal"/>
      <w:pStyle w:val="1146"/>
      <w:isLgl w:val="false"/>
      <w:suff w:val="tab"/>
      <w:lvlText w:val="%1."/>
      <w:lvlJc w:val="left"/>
      <w:pPr>
        <w:pStyle w:val="975"/>
        <w:ind w:left="1680" w:hanging="420"/>
      </w:pPr>
      <w:rPr>
        <w:rFonts w:cs="Times New Roman"/>
      </w:rPr>
    </w:lvl>
    <w:lvl w:ilvl="4">
      <w:start w:val="1"/>
      <w:numFmt w:val="lowerLetter"/>
      <w:pStyle w:val="1155"/>
      <w:isLgl w:val="false"/>
      <w:suff w:val="tab"/>
      <w:lvlText w:val="%1)"/>
      <w:lvlJc w:val="left"/>
      <w:pPr>
        <w:pStyle w:val="975"/>
        <w:ind w:left="2100" w:hanging="420"/>
      </w:pPr>
      <w:rPr>
        <w:rFonts w:cs="Times New Roman"/>
      </w:rPr>
    </w:lvl>
    <w:lvl w:ilvl="5">
      <w:start w:val="1"/>
      <w:numFmt w:val="lowerRoman"/>
      <w:pStyle w:val="1129"/>
      <w:isLgl w:val="false"/>
      <w:suff w:val="tab"/>
      <w:lvlText w:val="%1."/>
      <w:lvlJc w:val="right"/>
      <w:pPr>
        <w:pStyle w:val="975"/>
        <w:ind w:left="2520" w:hanging="420"/>
      </w:pPr>
      <w:rPr>
        <w:rFonts w:cs="Times New Roman"/>
      </w:rPr>
    </w:lvl>
    <w:lvl w:ilvl="6">
      <w:start w:val="1"/>
      <w:numFmt w:val="decimal"/>
      <w:pStyle w:val="1176"/>
      <w:isLgl w:val="false"/>
      <w:suff w:val="tab"/>
      <w:lvlText w:val="%1."/>
      <w:lvlJc w:val="left"/>
      <w:pPr>
        <w:pStyle w:val="975"/>
        <w:ind w:left="2940" w:hanging="420"/>
      </w:pPr>
      <w:rPr>
        <w:rFonts w:cs="Times New Roman"/>
      </w:rPr>
    </w:lvl>
    <w:lvl w:ilvl="7">
      <w:start w:val="1"/>
      <w:numFmt w:val="lowerLetter"/>
      <w:pStyle w:val="1128"/>
      <w:isLgl w:val="false"/>
      <w:suff w:val="tab"/>
      <w:lvlText w:val="%1)"/>
      <w:lvlJc w:val="left"/>
      <w:pPr>
        <w:pStyle w:val="975"/>
        <w:ind w:left="3360" w:hanging="420"/>
      </w:pPr>
      <w:rPr>
        <w:rFonts w:cs="Times New Roman"/>
      </w:rPr>
    </w:lvl>
    <w:lvl w:ilvl="8">
      <w:start w:val="1"/>
      <w:numFmt w:val="lowerRoman"/>
      <w:pStyle w:val="1143"/>
      <w:isLgl w:val="false"/>
      <w:suff w:val="tab"/>
      <w:lvlText w:val="%1."/>
      <w:lvlJc w:val="right"/>
      <w:pPr>
        <w:pStyle w:val="975"/>
        <w:ind w:left="3780" w:hanging="420"/>
      </w:pPr>
      <w:rPr>
        <w:rFonts w:cs="Times New Roman"/>
      </w:rPr>
    </w:lvl>
  </w:abstractNum>
  <w:abstractNum w:abstractNumId="4">
    <w:multiLevelType w:val="hybridMultilevel"/>
    <w:lvl w:ilvl="0">
      <w:start w:val="1"/>
      <w:numFmt w:val="decimal"/>
      <w:isLgl w:val="false"/>
      <w:suff w:val="nothing"/>
      <w:lvlText w:val="%1、"/>
      <w:lvlJc w:val="left"/>
      <w:pPr>
        <w:pStyle w:val="9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75"/>
        <w:ind w:left="0" w:firstLine="0"/>
      </w:pPr>
      <w:rPr>
        <w:rFonts w:ascii="Times New Roman" w:hAnsi="Times New Roman" w:cs="Times New Roman"/>
      </w:rPr>
    </w:lvl>
    <w:lvl w:ilvl="1">
      <w:start w:val="1"/>
      <w:numFmt w:val="decimal"/>
      <w:isLgl w:val="false"/>
      <w:suff w:val="tab"/>
      <w:lvlText w:val="%2."/>
      <w:lvlJc w:val="left"/>
      <w:pPr>
        <w:pStyle w:val="975"/>
        <w:ind w:left="1440" w:hanging="360"/>
        <w:tabs>
          <w:tab w:val="num" w:pos="1440" w:leader="none"/>
        </w:tabs>
      </w:pPr>
    </w:lvl>
    <w:lvl w:ilvl="2">
      <w:start w:val="1"/>
      <w:numFmt w:val="decimal"/>
      <w:isLgl w:val="false"/>
      <w:suff w:val="tab"/>
      <w:lvlText w:val="%3."/>
      <w:lvlJc w:val="left"/>
      <w:pPr>
        <w:pStyle w:val="975"/>
        <w:ind w:left="2160" w:hanging="360"/>
        <w:tabs>
          <w:tab w:val="num" w:pos="2160" w:leader="none"/>
        </w:tabs>
      </w:pPr>
    </w:lvl>
    <w:lvl w:ilvl="3">
      <w:start w:val="1"/>
      <w:numFmt w:val="decimal"/>
      <w:isLgl w:val="false"/>
      <w:suff w:val="tab"/>
      <w:lvlText w:val="%4."/>
      <w:lvlJc w:val="left"/>
      <w:pPr>
        <w:pStyle w:val="975"/>
        <w:ind w:left="2880" w:hanging="360"/>
        <w:tabs>
          <w:tab w:val="num" w:pos="2880" w:leader="none"/>
        </w:tabs>
      </w:pPr>
    </w:lvl>
    <w:lvl w:ilvl="4">
      <w:start w:val="1"/>
      <w:numFmt w:val="decimal"/>
      <w:isLgl w:val="false"/>
      <w:suff w:val="tab"/>
      <w:lvlText w:val="%5."/>
      <w:lvlJc w:val="left"/>
      <w:pPr>
        <w:pStyle w:val="975"/>
        <w:ind w:left="3600" w:hanging="360"/>
        <w:tabs>
          <w:tab w:val="num" w:pos="3600" w:leader="none"/>
        </w:tabs>
      </w:pPr>
    </w:lvl>
    <w:lvl w:ilvl="5">
      <w:start w:val="1"/>
      <w:numFmt w:val="decimal"/>
      <w:isLgl w:val="false"/>
      <w:suff w:val="tab"/>
      <w:lvlText w:val="%6."/>
      <w:lvlJc w:val="left"/>
      <w:pPr>
        <w:pStyle w:val="975"/>
        <w:ind w:left="4320" w:hanging="360"/>
        <w:tabs>
          <w:tab w:val="num" w:pos="4320" w:leader="none"/>
        </w:tabs>
      </w:pPr>
    </w:lvl>
    <w:lvl w:ilvl="6">
      <w:start w:val="1"/>
      <w:numFmt w:val="decimal"/>
      <w:isLgl w:val="false"/>
      <w:suff w:val="tab"/>
      <w:lvlText w:val="%7."/>
      <w:lvlJc w:val="left"/>
      <w:pPr>
        <w:pStyle w:val="975"/>
        <w:ind w:left="5040" w:hanging="360"/>
        <w:tabs>
          <w:tab w:val="num" w:pos="5040" w:leader="none"/>
        </w:tabs>
      </w:pPr>
    </w:lvl>
    <w:lvl w:ilvl="7">
      <w:start w:val="1"/>
      <w:numFmt w:val="decimal"/>
      <w:isLgl w:val="false"/>
      <w:suff w:val="tab"/>
      <w:lvlText w:val="%8."/>
      <w:lvlJc w:val="left"/>
      <w:pPr>
        <w:pStyle w:val="975"/>
        <w:ind w:left="5760" w:hanging="360"/>
        <w:tabs>
          <w:tab w:val="num" w:pos="5760" w:leader="none"/>
        </w:tabs>
      </w:pPr>
    </w:lvl>
    <w:lvl w:ilvl="8">
      <w:start w:val="1"/>
      <w:numFmt w:val="decimal"/>
      <w:isLgl w:val="false"/>
      <w:suff w:val="tab"/>
      <w:lvlText w:val="%9."/>
      <w:lvlJc w:val="left"/>
      <w:pPr>
        <w:pStyle w:val="975"/>
        <w:ind w:left="6480" w:hanging="360"/>
        <w:tabs>
          <w:tab w:val="num" w:pos="6480" w:leader="none"/>
        </w:tabs>
      </w:pPr>
    </w:lvl>
  </w:abstractNum>
  <w:num w:numId="1">
    <w:abstractNumId w:val="0"/>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name w:val="Heading 1"/>
    <w:basedOn w:val="975"/>
    <w:next w:val="975"/>
    <w:link w:val="798"/>
    <w:uiPriority w:val="9"/>
    <w:qFormat/>
    <w:pPr>
      <w:keepLines/>
      <w:keepNext/>
      <w:spacing w:before="480" w:after="200"/>
      <w:outlineLvl w:val="0"/>
    </w:pPr>
    <w:rPr>
      <w:rFonts w:ascii="Arial" w:hAnsi="Arial" w:eastAsia="Arial" w:cs="Arial"/>
      <w:sz w:val="40"/>
      <w:szCs w:val="40"/>
    </w:rPr>
  </w:style>
  <w:style w:type="character" w:styleId="798">
    <w:name w:val="Heading 1 Char"/>
    <w:link w:val="797"/>
    <w:uiPriority w:val="9"/>
    <w:rPr>
      <w:rFonts w:ascii="Arial" w:hAnsi="Arial" w:eastAsia="Arial" w:cs="Arial"/>
      <w:sz w:val="40"/>
      <w:szCs w:val="40"/>
    </w:rPr>
  </w:style>
  <w:style w:type="paragraph" w:styleId="799">
    <w:name w:val="Heading 2"/>
    <w:basedOn w:val="975"/>
    <w:next w:val="975"/>
    <w:link w:val="800"/>
    <w:uiPriority w:val="9"/>
    <w:unhideWhenUsed/>
    <w:qFormat/>
    <w:pPr>
      <w:keepLines/>
      <w:keepNext/>
      <w:spacing w:before="360" w:after="200"/>
      <w:outlineLvl w:val="1"/>
    </w:pPr>
    <w:rPr>
      <w:rFonts w:ascii="Arial" w:hAnsi="Arial" w:eastAsia="Arial" w:cs="Arial"/>
      <w:sz w:val="34"/>
    </w:rPr>
  </w:style>
  <w:style w:type="character" w:styleId="800">
    <w:name w:val="Heading 2 Char"/>
    <w:link w:val="799"/>
    <w:uiPriority w:val="9"/>
    <w:rPr>
      <w:rFonts w:ascii="Arial" w:hAnsi="Arial" w:eastAsia="Arial" w:cs="Arial"/>
      <w:sz w:val="34"/>
    </w:rPr>
  </w:style>
  <w:style w:type="paragraph" w:styleId="801">
    <w:name w:val="Heading 3"/>
    <w:basedOn w:val="975"/>
    <w:next w:val="975"/>
    <w:link w:val="802"/>
    <w:uiPriority w:val="9"/>
    <w:unhideWhenUsed/>
    <w:qFormat/>
    <w:pPr>
      <w:keepLines/>
      <w:keepNext/>
      <w:spacing w:before="320" w:after="200"/>
      <w:outlineLvl w:val="2"/>
    </w:pPr>
    <w:rPr>
      <w:rFonts w:ascii="Arial" w:hAnsi="Arial" w:eastAsia="Arial" w:cs="Arial"/>
      <w:sz w:val="30"/>
      <w:szCs w:val="30"/>
    </w:rPr>
  </w:style>
  <w:style w:type="character" w:styleId="802">
    <w:name w:val="Heading 3 Char"/>
    <w:link w:val="801"/>
    <w:uiPriority w:val="9"/>
    <w:rPr>
      <w:rFonts w:ascii="Arial" w:hAnsi="Arial" w:eastAsia="Arial" w:cs="Arial"/>
      <w:sz w:val="30"/>
      <w:szCs w:val="30"/>
    </w:rPr>
  </w:style>
  <w:style w:type="paragraph" w:styleId="803">
    <w:name w:val="Heading 4"/>
    <w:basedOn w:val="975"/>
    <w:next w:val="975"/>
    <w:link w:val="804"/>
    <w:uiPriority w:val="9"/>
    <w:unhideWhenUsed/>
    <w:qFormat/>
    <w:pPr>
      <w:keepLines/>
      <w:keepNext/>
      <w:spacing w:before="320" w:after="200"/>
      <w:outlineLvl w:val="3"/>
    </w:pPr>
    <w:rPr>
      <w:rFonts w:ascii="Arial" w:hAnsi="Arial" w:eastAsia="Arial" w:cs="Arial"/>
      <w:b/>
      <w:bCs/>
      <w:sz w:val="26"/>
      <w:szCs w:val="26"/>
    </w:rPr>
  </w:style>
  <w:style w:type="character" w:styleId="804">
    <w:name w:val="Heading 4 Char"/>
    <w:link w:val="803"/>
    <w:uiPriority w:val="9"/>
    <w:rPr>
      <w:rFonts w:ascii="Arial" w:hAnsi="Arial" w:eastAsia="Arial" w:cs="Arial"/>
      <w:b/>
      <w:bCs/>
      <w:sz w:val="26"/>
      <w:szCs w:val="26"/>
    </w:rPr>
  </w:style>
  <w:style w:type="paragraph" w:styleId="805">
    <w:name w:val="Heading 5"/>
    <w:basedOn w:val="975"/>
    <w:next w:val="975"/>
    <w:link w:val="806"/>
    <w:uiPriority w:val="9"/>
    <w:unhideWhenUsed/>
    <w:qFormat/>
    <w:pPr>
      <w:keepLines/>
      <w:keepNext/>
      <w:spacing w:before="320" w:after="200"/>
      <w:outlineLvl w:val="4"/>
    </w:pPr>
    <w:rPr>
      <w:rFonts w:ascii="Arial" w:hAnsi="Arial" w:eastAsia="Arial" w:cs="Arial"/>
      <w:b/>
      <w:bCs/>
      <w:sz w:val="24"/>
      <w:szCs w:val="24"/>
    </w:rPr>
  </w:style>
  <w:style w:type="character" w:styleId="806">
    <w:name w:val="Heading 5 Char"/>
    <w:link w:val="805"/>
    <w:uiPriority w:val="9"/>
    <w:rPr>
      <w:rFonts w:ascii="Arial" w:hAnsi="Arial" w:eastAsia="Arial" w:cs="Arial"/>
      <w:b/>
      <w:bCs/>
      <w:sz w:val="24"/>
      <w:szCs w:val="24"/>
    </w:rPr>
  </w:style>
  <w:style w:type="paragraph" w:styleId="807">
    <w:name w:val="Heading 6"/>
    <w:basedOn w:val="975"/>
    <w:next w:val="975"/>
    <w:link w:val="808"/>
    <w:uiPriority w:val="9"/>
    <w:unhideWhenUsed/>
    <w:qFormat/>
    <w:pPr>
      <w:keepLines/>
      <w:keepNext/>
      <w:spacing w:before="320" w:after="200"/>
      <w:outlineLvl w:val="5"/>
    </w:pPr>
    <w:rPr>
      <w:rFonts w:ascii="Arial" w:hAnsi="Arial" w:eastAsia="Arial" w:cs="Arial"/>
      <w:b/>
      <w:bCs/>
      <w:sz w:val="22"/>
      <w:szCs w:val="22"/>
    </w:rPr>
  </w:style>
  <w:style w:type="character" w:styleId="808">
    <w:name w:val="Heading 6 Char"/>
    <w:link w:val="807"/>
    <w:uiPriority w:val="9"/>
    <w:rPr>
      <w:rFonts w:ascii="Arial" w:hAnsi="Arial" w:eastAsia="Arial" w:cs="Arial"/>
      <w:b/>
      <w:bCs/>
      <w:sz w:val="22"/>
      <w:szCs w:val="22"/>
    </w:rPr>
  </w:style>
  <w:style w:type="paragraph" w:styleId="809">
    <w:name w:val="Heading 7"/>
    <w:basedOn w:val="975"/>
    <w:next w:val="975"/>
    <w:link w:val="810"/>
    <w:uiPriority w:val="9"/>
    <w:unhideWhenUsed/>
    <w:qFormat/>
    <w:pPr>
      <w:keepLines/>
      <w:keepNext/>
      <w:spacing w:before="320" w:after="200"/>
      <w:outlineLvl w:val="6"/>
    </w:pPr>
    <w:rPr>
      <w:rFonts w:ascii="Arial" w:hAnsi="Arial" w:eastAsia="Arial" w:cs="Arial"/>
      <w:b/>
      <w:bCs/>
      <w:i/>
      <w:iCs/>
      <w:sz w:val="22"/>
      <w:szCs w:val="22"/>
    </w:rPr>
  </w:style>
  <w:style w:type="character" w:styleId="810">
    <w:name w:val="Heading 7 Char"/>
    <w:link w:val="809"/>
    <w:uiPriority w:val="9"/>
    <w:rPr>
      <w:rFonts w:ascii="Arial" w:hAnsi="Arial" w:eastAsia="Arial" w:cs="Arial"/>
      <w:b/>
      <w:bCs/>
      <w:i/>
      <w:iCs/>
      <w:sz w:val="22"/>
      <w:szCs w:val="22"/>
    </w:rPr>
  </w:style>
  <w:style w:type="paragraph" w:styleId="811">
    <w:name w:val="Heading 8"/>
    <w:basedOn w:val="975"/>
    <w:next w:val="975"/>
    <w:link w:val="812"/>
    <w:uiPriority w:val="9"/>
    <w:unhideWhenUsed/>
    <w:qFormat/>
    <w:pPr>
      <w:keepLines/>
      <w:keepNext/>
      <w:spacing w:before="320" w:after="200"/>
      <w:outlineLvl w:val="7"/>
    </w:pPr>
    <w:rPr>
      <w:rFonts w:ascii="Arial" w:hAnsi="Arial" w:eastAsia="Arial" w:cs="Arial"/>
      <w:i/>
      <w:iCs/>
      <w:sz w:val="22"/>
      <w:szCs w:val="22"/>
    </w:rPr>
  </w:style>
  <w:style w:type="character" w:styleId="812">
    <w:name w:val="Heading 8 Char"/>
    <w:link w:val="811"/>
    <w:uiPriority w:val="9"/>
    <w:rPr>
      <w:rFonts w:ascii="Arial" w:hAnsi="Arial" w:eastAsia="Arial" w:cs="Arial"/>
      <w:i/>
      <w:iCs/>
      <w:sz w:val="22"/>
      <w:szCs w:val="22"/>
    </w:rPr>
  </w:style>
  <w:style w:type="paragraph" w:styleId="813">
    <w:name w:val="Heading 9"/>
    <w:basedOn w:val="975"/>
    <w:next w:val="975"/>
    <w:link w:val="814"/>
    <w:uiPriority w:val="9"/>
    <w:unhideWhenUsed/>
    <w:qFormat/>
    <w:pPr>
      <w:keepLines/>
      <w:keepNext/>
      <w:spacing w:before="320" w:after="200"/>
      <w:outlineLvl w:val="8"/>
    </w:pPr>
    <w:rPr>
      <w:rFonts w:ascii="Arial" w:hAnsi="Arial" w:eastAsia="Arial" w:cs="Arial"/>
      <w:i/>
      <w:iCs/>
      <w:sz w:val="21"/>
      <w:szCs w:val="21"/>
    </w:rPr>
  </w:style>
  <w:style w:type="character" w:styleId="814">
    <w:name w:val="Heading 9 Char"/>
    <w:link w:val="813"/>
    <w:uiPriority w:val="9"/>
    <w:rPr>
      <w:rFonts w:ascii="Arial" w:hAnsi="Arial" w:eastAsia="Arial" w:cs="Arial"/>
      <w:i/>
      <w:iCs/>
      <w:sz w:val="21"/>
      <w:szCs w:val="21"/>
    </w:rPr>
  </w:style>
  <w:style w:type="paragraph" w:styleId="815">
    <w:name w:val="List Paragraph"/>
    <w:basedOn w:val="975"/>
    <w:uiPriority w:val="34"/>
    <w:qFormat/>
    <w:pPr>
      <w:contextualSpacing/>
      <w:ind w:left="720"/>
    </w:pPr>
  </w:style>
  <w:style w:type="paragraph" w:styleId="816">
    <w:name w:val="No Spacing"/>
    <w:uiPriority w:val="1"/>
    <w:qFormat/>
    <w:pPr>
      <w:spacing w:before="0" w:after="0" w:line="240" w:lineRule="auto"/>
    </w:pPr>
  </w:style>
  <w:style w:type="paragraph" w:styleId="817">
    <w:name w:val="Title"/>
    <w:basedOn w:val="975"/>
    <w:next w:val="975"/>
    <w:link w:val="818"/>
    <w:uiPriority w:val="10"/>
    <w:qFormat/>
    <w:pPr>
      <w:contextualSpacing/>
      <w:spacing w:before="300" w:after="200"/>
    </w:pPr>
    <w:rPr>
      <w:sz w:val="48"/>
      <w:szCs w:val="48"/>
    </w:rPr>
  </w:style>
  <w:style w:type="character" w:styleId="818">
    <w:name w:val="Title Char"/>
    <w:link w:val="817"/>
    <w:uiPriority w:val="10"/>
    <w:rPr>
      <w:sz w:val="48"/>
      <w:szCs w:val="48"/>
    </w:rPr>
  </w:style>
  <w:style w:type="paragraph" w:styleId="819">
    <w:name w:val="Subtitle"/>
    <w:basedOn w:val="975"/>
    <w:next w:val="975"/>
    <w:link w:val="820"/>
    <w:uiPriority w:val="11"/>
    <w:qFormat/>
    <w:pPr>
      <w:spacing w:before="200" w:after="200"/>
    </w:pPr>
    <w:rPr>
      <w:sz w:val="24"/>
      <w:szCs w:val="24"/>
    </w:rPr>
  </w:style>
  <w:style w:type="character" w:styleId="820">
    <w:name w:val="Subtitle Char"/>
    <w:link w:val="819"/>
    <w:uiPriority w:val="11"/>
    <w:rPr>
      <w:sz w:val="24"/>
      <w:szCs w:val="24"/>
    </w:rPr>
  </w:style>
  <w:style w:type="paragraph" w:styleId="821">
    <w:name w:val="Quote"/>
    <w:basedOn w:val="975"/>
    <w:next w:val="975"/>
    <w:link w:val="822"/>
    <w:uiPriority w:val="29"/>
    <w:qFormat/>
    <w:pPr>
      <w:ind w:left="720" w:right="720"/>
    </w:pPr>
    <w:rPr>
      <w:i/>
    </w:rPr>
  </w:style>
  <w:style w:type="character" w:styleId="822">
    <w:name w:val="Quote Char"/>
    <w:link w:val="821"/>
    <w:uiPriority w:val="29"/>
    <w:rPr>
      <w:i/>
    </w:rPr>
  </w:style>
  <w:style w:type="paragraph" w:styleId="823">
    <w:name w:val="Intense Quote"/>
    <w:basedOn w:val="975"/>
    <w:next w:val="975"/>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name w:val="Intense Quote Char"/>
    <w:link w:val="823"/>
    <w:uiPriority w:val="30"/>
    <w:rPr>
      <w:i/>
    </w:rPr>
  </w:style>
  <w:style w:type="paragraph" w:styleId="825">
    <w:name w:val="Header"/>
    <w:basedOn w:val="975"/>
    <w:link w:val="826"/>
    <w:uiPriority w:val="99"/>
    <w:unhideWhenUsed/>
    <w:pPr>
      <w:spacing w:after="0" w:line="240" w:lineRule="auto"/>
      <w:tabs>
        <w:tab w:val="center" w:pos="7143" w:leader="none"/>
        <w:tab w:val="right" w:pos="14287" w:leader="none"/>
      </w:tabs>
    </w:pPr>
  </w:style>
  <w:style w:type="character" w:styleId="826">
    <w:name w:val="Header Char"/>
    <w:link w:val="825"/>
    <w:uiPriority w:val="99"/>
  </w:style>
  <w:style w:type="paragraph" w:styleId="827">
    <w:name w:val="Footer"/>
    <w:basedOn w:val="975"/>
    <w:link w:val="830"/>
    <w:uiPriority w:val="99"/>
    <w:unhideWhenUsed/>
    <w:pPr>
      <w:spacing w:after="0" w:line="240" w:lineRule="auto"/>
      <w:tabs>
        <w:tab w:val="center" w:pos="7143" w:leader="none"/>
        <w:tab w:val="right" w:pos="14287" w:leader="none"/>
      </w:tabs>
    </w:pPr>
  </w:style>
  <w:style w:type="character" w:styleId="828">
    <w:name w:val="Footer Char"/>
    <w:link w:val="827"/>
    <w:uiPriority w:val="99"/>
  </w:style>
  <w:style w:type="paragraph" w:styleId="829">
    <w:name w:val="Caption"/>
    <w:basedOn w:val="975"/>
    <w:next w:val="975"/>
    <w:uiPriority w:val="35"/>
    <w:semiHidden/>
    <w:unhideWhenUsed/>
    <w:qFormat/>
    <w:pPr>
      <w:spacing w:line="276" w:lineRule="auto"/>
    </w:pPr>
    <w:rPr>
      <w:b/>
      <w:bCs/>
      <w:color w:val="4f81bd" w:themeColor="accent1"/>
      <w:sz w:val="18"/>
      <w:szCs w:val="18"/>
    </w:rPr>
  </w:style>
  <w:style w:type="character" w:styleId="830">
    <w:name w:val="Caption Char"/>
    <w:basedOn w:val="829"/>
    <w:link w:val="827"/>
    <w:uiPriority w:val="99"/>
  </w:style>
  <w:style w:type="table" w:styleId="8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7">
    <w:name w:val="Hyperlink"/>
    <w:uiPriority w:val="99"/>
    <w:unhideWhenUsed/>
    <w:rPr>
      <w:color w:val="0000ff" w:themeColor="hyperlink"/>
      <w:u w:val="single"/>
    </w:rPr>
  </w:style>
  <w:style w:type="paragraph" w:styleId="958">
    <w:name w:val="footnote text"/>
    <w:basedOn w:val="975"/>
    <w:link w:val="959"/>
    <w:uiPriority w:val="99"/>
    <w:semiHidden/>
    <w:unhideWhenUsed/>
    <w:pPr>
      <w:spacing w:after="40" w:line="240" w:lineRule="auto"/>
    </w:pPr>
    <w:rPr>
      <w:sz w:val="18"/>
    </w:rPr>
  </w:style>
  <w:style w:type="character" w:styleId="959">
    <w:name w:val="Footnote Text Char"/>
    <w:link w:val="958"/>
    <w:uiPriority w:val="99"/>
    <w:rPr>
      <w:sz w:val="18"/>
    </w:rPr>
  </w:style>
  <w:style w:type="character" w:styleId="960">
    <w:name w:val="footnote reference"/>
    <w:uiPriority w:val="99"/>
    <w:unhideWhenUsed/>
    <w:rPr>
      <w:vertAlign w:val="superscript"/>
    </w:rPr>
  </w:style>
  <w:style w:type="paragraph" w:styleId="961">
    <w:name w:val="endnote text"/>
    <w:basedOn w:val="975"/>
    <w:link w:val="962"/>
    <w:uiPriority w:val="99"/>
    <w:semiHidden/>
    <w:unhideWhenUsed/>
    <w:pPr>
      <w:spacing w:after="0" w:line="240" w:lineRule="auto"/>
    </w:pPr>
    <w:rPr>
      <w:sz w:val="20"/>
    </w:rPr>
  </w:style>
  <w:style w:type="character" w:styleId="962">
    <w:name w:val="Endnote Text Char"/>
    <w:link w:val="961"/>
    <w:uiPriority w:val="99"/>
    <w:rPr>
      <w:sz w:val="20"/>
    </w:rPr>
  </w:style>
  <w:style w:type="character" w:styleId="963">
    <w:name w:val="endnote reference"/>
    <w:uiPriority w:val="99"/>
    <w:semiHidden/>
    <w:unhideWhenUsed/>
    <w:rPr>
      <w:vertAlign w:val="superscript"/>
    </w:rPr>
  </w:style>
  <w:style w:type="paragraph" w:styleId="964">
    <w:name w:val="toc 1"/>
    <w:basedOn w:val="975"/>
    <w:next w:val="975"/>
    <w:uiPriority w:val="39"/>
    <w:unhideWhenUsed/>
    <w:pPr>
      <w:ind w:left="0" w:right="0" w:firstLine="0"/>
      <w:spacing w:after="57"/>
    </w:pPr>
  </w:style>
  <w:style w:type="paragraph" w:styleId="965">
    <w:name w:val="toc 2"/>
    <w:basedOn w:val="975"/>
    <w:next w:val="975"/>
    <w:uiPriority w:val="39"/>
    <w:unhideWhenUsed/>
    <w:pPr>
      <w:ind w:left="283" w:right="0" w:firstLine="0"/>
      <w:spacing w:after="57"/>
    </w:pPr>
  </w:style>
  <w:style w:type="paragraph" w:styleId="966">
    <w:name w:val="toc 3"/>
    <w:basedOn w:val="975"/>
    <w:next w:val="975"/>
    <w:uiPriority w:val="39"/>
    <w:unhideWhenUsed/>
    <w:pPr>
      <w:ind w:left="567" w:right="0" w:firstLine="0"/>
      <w:spacing w:after="57"/>
    </w:pPr>
  </w:style>
  <w:style w:type="paragraph" w:styleId="967">
    <w:name w:val="toc 4"/>
    <w:basedOn w:val="975"/>
    <w:next w:val="975"/>
    <w:uiPriority w:val="39"/>
    <w:unhideWhenUsed/>
    <w:pPr>
      <w:ind w:left="850" w:right="0" w:firstLine="0"/>
      <w:spacing w:after="57"/>
    </w:pPr>
  </w:style>
  <w:style w:type="paragraph" w:styleId="968">
    <w:name w:val="toc 5"/>
    <w:basedOn w:val="975"/>
    <w:next w:val="975"/>
    <w:uiPriority w:val="39"/>
    <w:unhideWhenUsed/>
    <w:pPr>
      <w:ind w:left="1134" w:right="0" w:firstLine="0"/>
      <w:spacing w:after="57"/>
    </w:pPr>
  </w:style>
  <w:style w:type="paragraph" w:styleId="969">
    <w:name w:val="toc 6"/>
    <w:basedOn w:val="975"/>
    <w:next w:val="975"/>
    <w:uiPriority w:val="39"/>
    <w:unhideWhenUsed/>
    <w:pPr>
      <w:ind w:left="1417" w:right="0" w:firstLine="0"/>
      <w:spacing w:after="57"/>
    </w:pPr>
  </w:style>
  <w:style w:type="paragraph" w:styleId="970">
    <w:name w:val="toc 7"/>
    <w:basedOn w:val="975"/>
    <w:next w:val="975"/>
    <w:uiPriority w:val="39"/>
    <w:unhideWhenUsed/>
    <w:pPr>
      <w:ind w:left="1701" w:right="0" w:firstLine="0"/>
      <w:spacing w:after="57"/>
    </w:pPr>
  </w:style>
  <w:style w:type="paragraph" w:styleId="971">
    <w:name w:val="toc 8"/>
    <w:basedOn w:val="975"/>
    <w:next w:val="975"/>
    <w:uiPriority w:val="39"/>
    <w:unhideWhenUsed/>
    <w:pPr>
      <w:ind w:left="1984" w:right="0" w:firstLine="0"/>
      <w:spacing w:after="57"/>
    </w:pPr>
  </w:style>
  <w:style w:type="paragraph" w:styleId="972">
    <w:name w:val="toc 9"/>
    <w:basedOn w:val="975"/>
    <w:next w:val="975"/>
    <w:uiPriority w:val="39"/>
    <w:unhideWhenUsed/>
    <w:pPr>
      <w:ind w:left="2268" w:right="0" w:firstLine="0"/>
      <w:spacing w:after="57"/>
    </w:pPr>
  </w:style>
  <w:style w:type="paragraph" w:styleId="973">
    <w:name w:val="TOC Heading"/>
    <w:uiPriority w:val="39"/>
    <w:unhideWhenUsed/>
  </w:style>
  <w:style w:type="paragraph" w:styleId="974">
    <w:name w:val="table of figures"/>
    <w:basedOn w:val="975"/>
    <w:next w:val="975"/>
    <w:uiPriority w:val="99"/>
    <w:unhideWhenUsed/>
    <w:pPr>
      <w:spacing w:after="0" w:afterAutospacing="0"/>
    </w:pPr>
  </w:style>
  <w:style w:type="paragraph" w:styleId="975" w:default="1">
    <w:name w:val="Normal"/>
    <w:next w:val="975"/>
    <w:link w:val="975"/>
    <w:qFormat/>
    <w:pPr>
      <w:jc w:val="both"/>
    </w:pPr>
    <w:rPr>
      <w:sz w:val="21"/>
      <w:szCs w:val="24"/>
      <w:lang w:val="en-US" w:eastAsia="zh-CN" w:bidi="ar-SA"/>
    </w:rPr>
  </w:style>
  <w:style w:type="paragraph" w:styleId="976">
    <w:name w:val="标题 1"/>
    <w:basedOn w:val="975"/>
    <w:next w:val="975"/>
    <w:link w:val="987"/>
    <w:uiPriority w:val="99"/>
    <w:qFormat/>
    <w:pPr>
      <w:jc w:val="center"/>
      <w:keepLines/>
      <w:keepNext/>
      <w:spacing w:before="340" w:after="330" w:line="578" w:lineRule="auto"/>
      <w:widowControl w:val="off"/>
      <w:outlineLvl w:val="0"/>
    </w:pPr>
    <w:rPr>
      <w:b/>
      <w:bCs/>
      <w:sz w:val="44"/>
      <w:szCs w:val="44"/>
    </w:rPr>
  </w:style>
  <w:style w:type="paragraph" w:styleId="977">
    <w:name w:val="标题 2"/>
    <w:basedOn w:val="975"/>
    <w:next w:val="975"/>
    <w:link w:val="988"/>
    <w:uiPriority w:val="99"/>
    <w:qFormat/>
    <w:pPr>
      <w:keepLines/>
      <w:keepNext/>
      <w:spacing w:before="260" w:after="260" w:line="415" w:lineRule="auto"/>
      <w:widowControl w:val="off"/>
      <w:outlineLvl w:val="1"/>
    </w:pPr>
    <w:rPr>
      <w:rFonts w:ascii="Arial" w:hAnsi="Arial" w:eastAsia="黑体"/>
      <w:b/>
      <w:bCs/>
      <w:sz w:val="32"/>
      <w:szCs w:val="32"/>
    </w:rPr>
  </w:style>
  <w:style w:type="paragraph" w:styleId="978">
    <w:name w:val="标题 3"/>
    <w:basedOn w:val="975"/>
    <w:next w:val="975"/>
    <w:link w:val="989"/>
    <w:uiPriority w:val="99"/>
    <w:qFormat/>
    <w:pPr>
      <w:keepLines/>
      <w:keepNext/>
      <w:spacing w:before="260" w:after="260" w:line="416" w:lineRule="auto"/>
      <w:widowControl w:val="off"/>
      <w:outlineLvl w:val="2"/>
    </w:pPr>
    <w:rPr>
      <w:b/>
      <w:bCs/>
      <w:sz w:val="32"/>
      <w:szCs w:val="32"/>
    </w:rPr>
  </w:style>
  <w:style w:type="paragraph" w:styleId="979">
    <w:name w:val="标题 4"/>
    <w:basedOn w:val="975"/>
    <w:next w:val="975"/>
    <w:link w:val="990"/>
    <w:uiPriority w:val="99"/>
    <w:qFormat/>
    <w:pPr>
      <w:keepLines/>
      <w:keepNext/>
      <w:spacing w:before="280" w:after="290" w:line="376" w:lineRule="auto"/>
      <w:widowControl w:val="off"/>
      <w:outlineLvl w:val="3"/>
    </w:pPr>
    <w:rPr>
      <w:rFonts w:ascii="Cambria" w:hAnsi="Cambria"/>
      <w:b/>
      <w:bCs/>
      <w:sz w:val="28"/>
      <w:szCs w:val="28"/>
    </w:rPr>
  </w:style>
  <w:style w:type="paragraph" w:styleId="980">
    <w:name w:val="标题 5"/>
    <w:basedOn w:val="975"/>
    <w:next w:val="975"/>
    <w:link w:val="991"/>
    <w:uiPriority w:val="99"/>
    <w:qFormat/>
    <w:pPr>
      <w:keepLines/>
      <w:keepNext/>
      <w:spacing w:before="280" w:after="290" w:line="376" w:lineRule="auto"/>
      <w:widowControl w:val="off"/>
      <w:outlineLvl w:val="4"/>
    </w:pPr>
    <w:rPr>
      <w:b/>
      <w:bCs/>
      <w:sz w:val="28"/>
      <w:szCs w:val="28"/>
    </w:rPr>
  </w:style>
  <w:style w:type="paragraph" w:styleId="981">
    <w:name w:val="标题 6"/>
    <w:basedOn w:val="975"/>
    <w:next w:val="975"/>
    <w:link w:val="992"/>
    <w:uiPriority w:val="99"/>
    <w:qFormat/>
    <w:pPr>
      <w:keepLines/>
      <w:keepNext/>
      <w:spacing w:before="240" w:after="64" w:line="320" w:lineRule="auto"/>
      <w:widowControl w:val="off"/>
      <w:outlineLvl w:val="5"/>
    </w:pPr>
    <w:rPr>
      <w:rFonts w:ascii="Cambria" w:hAnsi="Cambria"/>
      <w:b/>
      <w:bCs/>
      <w:sz w:val="24"/>
    </w:rPr>
  </w:style>
  <w:style w:type="paragraph" w:styleId="982">
    <w:name w:val="标题 7"/>
    <w:basedOn w:val="975"/>
    <w:next w:val="975"/>
    <w:link w:val="993"/>
    <w:uiPriority w:val="99"/>
    <w:qFormat/>
    <w:pPr>
      <w:keepLines/>
      <w:keepNext/>
      <w:spacing w:before="240" w:after="64" w:line="320" w:lineRule="auto"/>
      <w:widowControl w:val="off"/>
      <w:outlineLvl w:val="6"/>
    </w:pPr>
    <w:rPr>
      <w:b/>
      <w:bCs/>
      <w:sz w:val="24"/>
    </w:rPr>
  </w:style>
  <w:style w:type="paragraph" w:styleId="983">
    <w:name w:val="标题 8"/>
    <w:basedOn w:val="975"/>
    <w:next w:val="975"/>
    <w:link w:val="994"/>
    <w:uiPriority w:val="99"/>
    <w:qFormat/>
    <w:pPr>
      <w:keepLines/>
      <w:keepNext/>
      <w:spacing w:before="240" w:after="64" w:line="320" w:lineRule="auto"/>
      <w:widowControl w:val="off"/>
      <w:outlineLvl w:val="7"/>
    </w:pPr>
    <w:rPr>
      <w:rFonts w:ascii="Cambria" w:hAnsi="Cambria"/>
      <w:sz w:val="24"/>
    </w:rPr>
  </w:style>
  <w:style w:type="paragraph" w:styleId="984">
    <w:name w:val="标题 9"/>
    <w:basedOn w:val="975"/>
    <w:next w:val="975"/>
    <w:link w:val="995"/>
    <w:uiPriority w:val="99"/>
    <w:qFormat/>
    <w:pPr>
      <w:keepLines/>
      <w:keepNext/>
      <w:spacing w:before="240" w:after="64" w:line="320" w:lineRule="auto"/>
      <w:widowControl w:val="off"/>
      <w:outlineLvl w:val="8"/>
    </w:pPr>
    <w:rPr>
      <w:rFonts w:ascii="Cambria" w:hAnsi="Cambria"/>
      <w:szCs w:val="21"/>
    </w:rPr>
  </w:style>
  <w:style w:type="character" w:styleId="985">
    <w:name w:val="默认段落字体"/>
    <w:next w:val="985"/>
    <w:link w:val="975"/>
    <w:uiPriority w:val="1"/>
    <w:unhideWhenUsed/>
  </w:style>
  <w:style w:type="table" w:styleId="986">
    <w:name w:val="普通表格"/>
    <w:next w:val="986"/>
    <w:link w:val="975"/>
    <w:uiPriority w:val="99"/>
    <w:unhideWhenUsed/>
    <w:qFormat/>
    <w:tblPr/>
  </w:style>
  <w:style w:type="character" w:styleId="987">
    <w:name w:val="标题 1 Char"/>
    <w:next w:val="987"/>
    <w:link w:val="976"/>
    <w:uiPriority w:val="99"/>
    <w:qFormat/>
    <w:rPr>
      <w:rFonts w:cs="Times New Roman"/>
      <w:b/>
      <w:bCs/>
      <w:sz w:val="44"/>
      <w:szCs w:val="44"/>
    </w:rPr>
  </w:style>
  <w:style w:type="character" w:styleId="988">
    <w:name w:val="标题 2 Char"/>
    <w:next w:val="988"/>
    <w:link w:val="977"/>
    <w:uiPriority w:val="99"/>
    <w:qFormat/>
    <w:rPr>
      <w:rFonts w:ascii="Arial" w:hAnsi="Arial" w:eastAsia="黑体" w:cs="Arial"/>
      <w:b/>
      <w:bCs/>
      <w:sz w:val="32"/>
      <w:szCs w:val="32"/>
    </w:rPr>
  </w:style>
  <w:style w:type="character" w:styleId="989">
    <w:name w:val="标题 3 Char"/>
    <w:next w:val="989"/>
    <w:link w:val="978"/>
    <w:uiPriority w:val="99"/>
    <w:qFormat/>
    <w:rPr>
      <w:rFonts w:cs="Times New Roman"/>
      <w:b/>
      <w:bCs/>
      <w:sz w:val="32"/>
      <w:szCs w:val="32"/>
    </w:rPr>
  </w:style>
  <w:style w:type="character" w:styleId="990">
    <w:name w:val="标题 4 Char"/>
    <w:next w:val="990"/>
    <w:link w:val="979"/>
    <w:uiPriority w:val="99"/>
    <w:qFormat/>
    <w:rPr>
      <w:rFonts w:ascii="Cambria" w:hAnsi="Cambria" w:cs="Times New Roman"/>
      <w:b/>
      <w:bCs/>
      <w:sz w:val="28"/>
      <w:szCs w:val="28"/>
    </w:rPr>
  </w:style>
  <w:style w:type="character" w:styleId="991">
    <w:name w:val="标题 5 Char"/>
    <w:next w:val="991"/>
    <w:link w:val="980"/>
    <w:uiPriority w:val="99"/>
    <w:qFormat/>
    <w:rPr>
      <w:rFonts w:cs="Times New Roman"/>
      <w:b/>
      <w:bCs/>
      <w:sz w:val="28"/>
      <w:szCs w:val="28"/>
    </w:rPr>
  </w:style>
  <w:style w:type="character" w:styleId="992">
    <w:name w:val="标题 6 Char"/>
    <w:next w:val="992"/>
    <w:link w:val="981"/>
    <w:uiPriority w:val="99"/>
    <w:qFormat/>
    <w:rPr>
      <w:rFonts w:ascii="Cambria" w:hAnsi="Cambria" w:cs="Times New Roman"/>
      <w:b/>
      <w:bCs/>
      <w:sz w:val="24"/>
      <w:szCs w:val="24"/>
    </w:rPr>
  </w:style>
  <w:style w:type="character" w:styleId="993">
    <w:name w:val="标题 7 Char"/>
    <w:next w:val="993"/>
    <w:link w:val="982"/>
    <w:uiPriority w:val="99"/>
    <w:qFormat/>
    <w:rPr>
      <w:rFonts w:cs="Times New Roman"/>
      <w:b/>
      <w:bCs/>
      <w:sz w:val="24"/>
      <w:szCs w:val="24"/>
    </w:rPr>
  </w:style>
  <w:style w:type="character" w:styleId="994">
    <w:name w:val="标题 8 Char"/>
    <w:next w:val="994"/>
    <w:link w:val="983"/>
    <w:uiPriority w:val="99"/>
    <w:qFormat/>
    <w:rPr>
      <w:rFonts w:ascii="Cambria" w:hAnsi="Cambria" w:cs="Times New Roman"/>
      <w:sz w:val="24"/>
      <w:szCs w:val="24"/>
    </w:rPr>
  </w:style>
  <w:style w:type="character" w:styleId="995">
    <w:name w:val="标题 9 Char"/>
    <w:next w:val="995"/>
    <w:link w:val="984"/>
    <w:uiPriority w:val="99"/>
    <w:qFormat/>
    <w:rPr>
      <w:rFonts w:ascii="Cambria" w:hAnsi="Cambria" w:cs="Times New Roman"/>
      <w:sz w:val="21"/>
      <w:szCs w:val="21"/>
    </w:rPr>
  </w:style>
  <w:style w:type="paragraph" w:styleId="996">
    <w:name w:val="正文缩进"/>
    <w:basedOn w:val="975"/>
    <w:next w:val="996"/>
    <w:link w:val="975"/>
    <w:uiPriority w:val="99"/>
    <w:semiHidden/>
    <w:qFormat/>
    <w:pPr>
      <w:ind w:firstLine="420"/>
      <w:widowControl w:val="off"/>
    </w:pPr>
  </w:style>
  <w:style w:type="paragraph" w:styleId="997">
    <w:name w:val="批注文字"/>
    <w:basedOn w:val="975"/>
    <w:next w:val="997"/>
    <w:link w:val="998"/>
    <w:qFormat/>
    <w:pPr>
      <w:contextualSpacing/>
      <w:jc w:val="left"/>
      <w:widowControl w:val="off"/>
    </w:pPr>
    <w:rPr>
      <w:color w:val="0000ff"/>
      <w:sz w:val="24"/>
    </w:rPr>
  </w:style>
  <w:style w:type="character" w:styleId="998">
    <w:name w:val="批注文字 Char"/>
    <w:next w:val="998"/>
    <w:link w:val="997"/>
    <w:qFormat/>
    <w:rPr>
      <w:rFonts w:cs="Times New Roman"/>
      <w:color w:val="0000ff"/>
      <w:sz w:val="24"/>
      <w:szCs w:val="24"/>
      <w:lang w:val="en-US" w:eastAsia="zh-CN" w:bidi="ar-SA"/>
    </w:rPr>
  </w:style>
  <w:style w:type="paragraph" w:styleId="999">
    <w:name w:val="正文文本"/>
    <w:basedOn w:val="975"/>
    <w:next w:val="975"/>
    <w:link w:val="1000"/>
    <w:uiPriority w:val="99"/>
    <w:qFormat/>
    <w:rPr>
      <w:sz w:val="24"/>
    </w:rPr>
  </w:style>
  <w:style w:type="character" w:styleId="1000">
    <w:name w:val="正文文本 Char"/>
    <w:next w:val="1000"/>
    <w:link w:val="999"/>
    <w:uiPriority w:val="99"/>
    <w:semiHidden/>
    <w:qFormat/>
    <w:rPr>
      <w:rFonts w:cs="Times New Roman"/>
      <w:sz w:val="24"/>
      <w:szCs w:val="24"/>
    </w:rPr>
  </w:style>
  <w:style w:type="paragraph" w:styleId="1001">
    <w:name w:val="目录 5"/>
    <w:basedOn w:val="975"/>
    <w:next w:val="975"/>
    <w:link w:val="975"/>
    <w:uiPriority w:val="99"/>
    <w:semiHidden/>
    <w:qFormat/>
    <w:pPr>
      <w:ind w:left="840"/>
      <w:jc w:val="left"/>
    </w:pPr>
    <w:rPr>
      <w:sz w:val="18"/>
    </w:rPr>
  </w:style>
  <w:style w:type="paragraph" w:styleId="1002">
    <w:name w:val="目录 3"/>
    <w:basedOn w:val="975"/>
    <w:next w:val="975"/>
    <w:link w:val="975"/>
    <w:uiPriority w:val="99"/>
    <w:semiHidden/>
    <w:qFormat/>
    <w:pPr>
      <w:ind w:left="420"/>
      <w:jc w:val="left"/>
    </w:pPr>
    <w:rPr>
      <w:i/>
      <w:sz w:val="20"/>
    </w:rPr>
  </w:style>
  <w:style w:type="paragraph" w:styleId="1003">
    <w:name w:val="纯文本"/>
    <w:basedOn w:val="975"/>
    <w:next w:val="1003"/>
    <w:link w:val="1004"/>
    <w:uiPriority w:val="99"/>
    <w:qFormat/>
    <w:pPr>
      <w:widowControl w:val="off"/>
    </w:pPr>
    <w:rPr>
      <w:rFonts w:ascii="宋体" w:hAnsi="Courier New"/>
      <w:sz w:val="20"/>
      <w:szCs w:val="20"/>
    </w:rPr>
  </w:style>
  <w:style w:type="character" w:styleId="1004">
    <w:name w:val="纯文本 Char"/>
    <w:next w:val="1004"/>
    <w:link w:val="1003"/>
    <w:uiPriority w:val="99"/>
    <w:qFormat/>
    <w:rPr>
      <w:rFonts w:ascii="宋体" w:hAnsi="Courier New" w:cs="Times New Roman"/>
    </w:rPr>
  </w:style>
  <w:style w:type="paragraph" w:styleId="1005">
    <w:name w:val="日期"/>
    <w:basedOn w:val="975"/>
    <w:next w:val="975"/>
    <w:link w:val="1006"/>
    <w:uiPriority w:val="99"/>
    <w:qFormat/>
    <w:rPr>
      <w:sz w:val="24"/>
      <w:szCs w:val="20"/>
    </w:rPr>
  </w:style>
  <w:style w:type="character" w:styleId="1006">
    <w:name w:val="日期 Char"/>
    <w:next w:val="1006"/>
    <w:link w:val="1005"/>
    <w:uiPriority w:val="99"/>
    <w:qFormat/>
    <w:rPr>
      <w:rFonts w:cs="Times New Roman"/>
      <w:sz w:val="24"/>
    </w:rPr>
  </w:style>
  <w:style w:type="paragraph" w:styleId="1007">
    <w:name w:val="批注框文本"/>
    <w:basedOn w:val="975"/>
    <w:next w:val="1007"/>
    <w:link w:val="1008"/>
    <w:rPr>
      <w:sz w:val="18"/>
      <w:szCs w:val="18"/>
    </w:rPr>
  </w:style>
  <w:style w:type="character" w:styleId="1008">
    <w:name w:val="批注框文本 Char"/>
    <w:next w:val="1008"/>
    <w:link w:val="1007"/>
    <w:qFormat/>
    <w:rPr>
      <w:rFonts w:cs="Times New Roman"/>
      <w:sz w:val="18"/>
      <w:szCs w:val="18"/>
    </w:rPr>
  </w:style>
  <w:style w:type="paragraph" w:styleId="1009">
    <w:name w:val="页脚"/>
    <w:basedOn w:val="975"/>
    <w:next w:val="1009"/>
    <w:link w:val="1010"/>
    <w:qFormat/>
    <w:pPr>
      <w:jc w:val="left"/>
      <w:tabs>
        <w:tab w:val="center" w:pos="4153" w:leader="none"/>
        <w:tab w:val="right" w:pos="8306" w:leader="none"/>
      </w:tabs>
    </w:pPr>
    <w:rPr>
      <w:sz w:val="18"/>
      <w:szCs w:val="18"/>
    </w:rPr>
  </w:style>
  <w:style w:type="character" w:styleId="1010">
    <w:name w:val="页脚 Char"/>
    <w:next w:val="1010"/>
    <w:link w:val="1009"/>
    <w:qFormat/>
    <w:rPr>
      <w:rFonts w:cs="Times New Roman"/>
      <w:sz w:val="18"/>
      <w:szCs w:val="18"/>
    </w:rPr>
  </w:style>
  <w:style w:type="paragraph" w:styleId="1011">
    <w:name w:val="页眉"/>
    <w:basedOn w:val="975"/>
    <w:next w:val="1011"/>
    <w:link w:val="1012"/>
    <w:qFormat/>
    <w:pPr>
      <w:jc w:val="center"/>
      <w:tabs>
        <w:tab w:val="center" w:pos="4153" w:leader="none"/>
        <w:tab w:val="right" w:pos="8306" w:leader="none"/>
      </w:tabs>
      <w:pBdr>
        <w:bottom w:val="single" w:color="000000" w:sz="6" w:space="1"/>
      </w:pBdr>
    </w:pPr>
    <w:rPr>
      <w:sz w:val="18"/>
      <w:szCs w:val="18"/>
    </w:rPr>
  </w:style>
  <w:style w:type="character" w:styleId="1012">
    <w:name w:val="页眉 Char"/>
    <w:next w:val="1012"/>
    <w:link w:val="1011"/>
    <w:qFormat/>
    <w:rPr>
      <w:rFonts w:cs="Times New Roman"/>
      <w:sz w:val="18"/>
      <w:szCs w:val="18"/>
    </w:rPr>
  </w:style>
  <w:style w:type="paragraph" w:styleId="1013">
    <w:name w:val="目录 4"/>
    <w:basedOn w:val="975"/>
    <w:next w:val="975"/>
    <w:link w:val="975"/>
    <w:uiPriority w:val="99"/>
    <w:semiHidden/>
    <w:qFormat/>
    <w:pPr>
      <w:ind w:left="630"/>
      <w:jc w:val="left"/>
    </w:pPr>
    <w:rPr>
      <w:sz w:val="18"/>
    </w:rPr>
  </w:style>
  <w:style w:type="paragraph" w:styleId="1014">
    <w:name w:val="列表"/>
    <w:basedOn w:val="1015"/>
    <w:next w:val="1014"/>
    <w:link w:val="975"/>
    <w:uiPriority w:val="99"/>
    <w:qFormat/>
    <w:pPr>
      <w:jc w:val="left"/>
      <w:spacing w:after="120"/>
    </w:pPr>
    <w:rPr>
      <w:rFonts w:eastAsia="宋体"/>
      <w:b w:val="0"/>
    </w:rPr>
  </w:style>
  <w:style w:type="paragraph" w:styleId="1015">
    <w:name w:val="BodyText1"/>
    <w:basedOn w:val="975"/>
    <w:next w:val="1015"/>
    <w:link w:val="1016"/>
    <w:uiPriority w:val="99"/>
    <w:qFormat/>
    <w:pPr>
      <w:jc w:val="center"/>
    </w:pPr>
    <w:rPr>
      <w:rFonts w:eastAsia="幼圆"/>
      <w:b/>
      <w:sz w:val="24"/>
      <w:szCs w:val="20"/>
    </w:rPr>
  </w:style>
  <w:style w:type="character" w:styleId="1016">
    <w:name w:val="UserStyle_52"/>
    <w:next w:val="1016"/>
    <w:link w:val="1015"/>
    <w:uiPriority w:val="99"/>
    <w:qFormat/>
    <w:rPr>
      <w:rFonts w:eastAsia="幼圆"/>
      <w:b/>
      <w:sz w:val="24"/>
    </w:rPr>
  </w:style>
  <w:style w:type="paragraph" w:styleId="1017">
    <w:name w:val="目录 2"/>
    <w:basedOn w:val="975"/>
    <w:next w:val="975"/>
    <w:link w:val="975"/>
    <w:semiHidden/>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18">
    <w:name w:val="HTML 预设格式"/>
    <w:basedOn w:val="975"/>
    <w:next w:val="1018"/>
    <w:link w:val="1019"/>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19">
    <w:name w:val="HTML 预设格式 Char"/>
    <w:next w:val="1019"/>
    <w:link w:val="1018"/>
    <w:uiPriority w:val="99"/>
    <w:semiHidden/>
    <w:rPr>
      <w:rFonts w:ascii="宋体" w:hAnsi="宋体" w:cs="宋体"/>
      <w:sz w:val="24"/>
      <w:szCs w:val="24"/>
    </w:rPr>
  </w:style>
  <w:style w:type="paragraph" w:styleId="1020">
    <w:name w:val="普通(网站)"/>
    <w:basedOn w:val="975"/>
    <w:next w:val="1020"/>
    <w:link w:val="975"/>
    <w:uiPriority w:val="99"/>
    <w:qFormat/>
    <w:pPr>
      <w:jc w:val="left"/>
      <w:spacing w:before="100" w:beforeAutospacing="1" w:after="100" w:afterAutospacing="1"/>
    </w:pPr>
    <w:rPr>
      <w:rFonts w:ascii="Arial" w:hAnsi="Arial" w:cs="Arial"/>
      <w:sz w:val="24"/>
    </w:rPr>
  </w:style>
  <w:style w:type="paragraph" w:styleId="1021">
    <w:name w:val="标题"/>
    <w:basedOn w:val="975"/>
    <w:next w:val="1021"/>
    <w:link w:val="1022"/>
    <w:uiPriority w:val="99"/>
    <w:qFormat/>
    <w:pPr>
      <w:jc w:val="center"/>
    </w:pPr>
    <w:rPr>
      <w:b/>
      <w:sz w:val="30"/>
      <w:szCs w:val="20"/>
    </w:rPr>
  </w:style>
  <w:style w:type="character" w:styleId="1022">
    <w:name w:val="标题 Char"/>
    <w:next w:val="1022"/>
    <w:link w:val="1021"/>
    <w:uiPriority w:val="99"/>
    <w:qFormat/>
    <w:rPr>
      <w:rFonts w:cs="Times New Roman"/>
      <w:b/>
      <w:sz w:val="30"/>
    </w:rPr>
  </w:style>
  <w:style w:type="paragraph" w:styleId="1023">
    <w:name w:val="批注主题"/>
    <w:basedOn w:val="997"/>
    <w:next w:val="997"/>
    <w:link w:val="1024"/>
    <w:qFormat/>
    <w:rPr>
      <w:b/>
      <w:bCs/>
      <w:color w:val="000000"/>
    </w:rPr>
  </w:style>
  <w:style w:type="character" w:styleId="1024">
    <w:name w:val="批注主题 Char"/>
    <w:next w:val="1024"/>
    <w:link w:val="1023"/>
    <w:qFormat/>
    <w:rPr>
      <w:rFonts w:cs="Times New Roman"/>
      <w:b/>
      <w:bCs/>
      <w:sz w:val="24"/>
      <w:szCs w:val="24"/>
    </w:rPr>
  </w:style>
  <w:style w:type="table" w:styleId="1025">
    <w:name w:val="网格型"/>
    <w:basedOn w:val="986"/>
    <w:next w:val="1025"/>
    <w:link w:val="975"/>
    <w:uiPriority w:val="99"/>
    <w:qFormat/>
    <w:tblPr/>
  </w:style>
  <w:style w:type="character" w:styleId="1026">
    <w:name w:val="已访问的超链接"/>
    <w:next w:val="1026"/>
    <w:link w:val="975"/>
    <w:uiPriority w:val="99"/>
    <w:qFormat/>
    <w:rPr>
      <w:rFonts w:cs="Times New Roman"/>
      <w:color w:val="000000"/>
      <w:sz w:val="18"/>
    </w:rPr>
  </w:style>
  <w:style w:type="character" w:styleId="1027">
    <w:name w:val="强调"/>
    <w:next w:val="1027"/>
    <w:link w:val="975"/>
    <w:uiPriority w:val="99"/>
    <w:qFormat/>
    <w:rPr>
      <w:rFonts w:cs="Times New Roman"/>
      <w:color w:val="cc0000"/>
    </w:rPr>
  </w:style>
  <w:style w:type="character" w:styleId="1028">
    <w:name w:val="HTML 打字机"/>
    <w:next w:val="1028"/>
    <w:link w:val="975"/>
    <w:uiPriority w:val="99"/>
    <w:unhideWhenUsed/>
    <w:qFormat/>
    <w:rPr>
      <w:rFonts w:ascii="monospace" w:hAnsi="monospace" w:eastAsia="monospace" w:cs="monospace"/>
      <w:sz w:val="20"/>
    </w:rPr>
  </w:style>
  <w:style w:type="character" w:styleId="1029">
    <w:name w:val="HTML 缩写"/>
    <w:next w:val="1029"/>
    <w:link w:val="975"/>
    <w:uiPriority w:val="99"/>
    <w:unhideWhenUsed/>
    <w:qFormat/>
  </w:style>
  <w:style w:type="character" w:styleId="1030">
    <w:name w:val="超链接"/>
    <w:next w:val="1030"/>
    <w:link w:val="975"/>
    <w:qFormat/>
    <w:rPr>
      <w:rFonts w:cs="Times New Roman"/>
      <w:color w:val="000000"/>
      <w:sz w:val="18"/>
    </w:rPr>
  </w:style>
  <w:style w:type="character" w:styleId="1031">
    <w:name w:val="HTML 代码"/>
    <w:next w:val="1031"/>
    <w:link w:val="975"/>
    <w:uiPriority w:val="99"/>
    <w:unhideWhenUsed/>
    <w:qFormat/>
    <w:rPr>
      <w:rFonts w:ascii="monospace" w:hAnsi="monospace" w:eastAsia="monospace" w:cs="monospace"/>
      <w:sz w:val="20"/>
    </w:rPr>
  </w:style>
  <w:style w:type="character" w:styleId="1032">
    <w:name w:val="批注引用"/>
    <w:next w:val="1032"/>
    <w:link w:val="975"/>
    <w:qFormat/>
    <w:rPr>
      <w:rFonts w:cs="Times New Roman"/>
      <w:sz w:val="21"/>
      <w:szCs w:val="21"/>
    </w:rPr>
  </w:style>
  <w:style w:type="character" w:styleId="1033">
    <w:name w:val="HTML 引文"/>
    <w:next w:val="1033"/>
    <w:link w:val="975"/>
    <w:uiPriority w:val="99"/>
    <w:unhideWhenUsed/>
    <w:qFormat/>
    <w:rPr>
      <w:color w:val="008000"/>
    </w:rPr>
  </w:style>
  <w:style w:type="character" w:styleId="1034">
    <w:name w:val="HTML 键盘"/>
    <w:next w:val="1034"/>
    <w:link w:val="975"/>
    <w:uiPriority w:val="99"/>
    <w:unhideWhenUsed/>
    <w:qFormat/>
    <w:rPr>
      <w:rFonts w:ascii="monospace" w:hAnsi="monospace" w:eastAsia="monospace" w:cs="monospace"/>
      <w:sz w:val="20"/>
    </w:rPr>
  </w:style>
  <w:style w:type="character" w:styleId="1035">
    <w:name w:val="HTML 样本"/>
    <w:next w:val="1035"/>
    <w:link w:val="975"/>
    <w:uiPriority w:val="99"/>
    <w:unhideWhenUsed/>
    <w:qFormat/>
    <w:rPr>
      <w:rFonts w:ascii="monospace" w:hAnsi="monospace" w:eastAsia="monospace" w:cs="monospace"/>
    </w:rPr>
  </w:style>
  <w:style w:type="character" w:styleId="1036">
    <w:name w:val="标题 1 字符"/>
    <w:next w:val="1036"/>
    <w:link w:val="975"/>
    <w:uiPriority w:val="99"/>
    <w:qFormat/>
    <w:rPr>
      <w:rFonts w:cs="Times New Roman"/>
      <w:b/>
      <w:bCs/>
      <w:sz w:val="44"/>
      <w:szCs w:val="44"/>
    </w:rPr>
  </w:style>
  <w:style w:type="paragraph" w:styleId="1037">
    <w:name w:val="正文 New"/>
    <w:basedOn w:val="975"/>
    <w:next w:val="1037"/>
    <w:link w:val="975"/>
    <w:qFormat/>
    <w:pPr>
      <w:ind w:left="357" w:hanging="357"/>
      <w:spacing w:before="100" w:beforeAutospacing="1" w:after="100" w:afterAutospacing="1" w:line="440" w:lineRule="exact"/>
    </w:pPr>
    <w:rPr>
      <w:szCs w:val="21"/>
    </w:rPr>
  </w:style>
  <w:style w:type="character" w:styleId="1038">
    <w:name w:val="UserStyle_39"/>
    <w:next w:val="1038"/>
    <w:link w:val="1039"/>
    <w:uiPriority w:val="99"/>
    <w:qFormat/>
    <w:rPr>
      <w:rFonts w:ascii="Arial" w:hAnsi="Arial"/>
      <w:sz w:val="24"/>
    </w:rPr>
  </w:style>
  <w:style w:type="paragraph" w:styleId="1039">
    <w:name w:val="UserStyle_40"/>
    <w:basedOn w:val="1040"/>
    <w:next w:val="1039"/>
    <w:link w:val="1038"/>
    <w:uiPriority w:val="99"/>
    <w:qFormat/>
  </w:style>
  <w:style w:type="paragraph" w:styleId="1040">
    <w:name w:val="UserStyle_9"/>
    <w:basedOn w:val="975"/>
    <w:next w:val="1040"/>
    <w:link w:val="1041"/>
    <w:uiPriority w:val="99"/>
    <w:qFormat/>
    <w:pPr>
      <w:ind w:left="3240" w:hanging="3240"/>
    </w:pPr>
    <w:rPr>
      <w:rFonts w:ascii="Arial" w:hAnsi="Arial"/>
      <w:sz w:val="24"/>
      <w:szCs w:val="20"/>
    </w:rPr>
  </w:style>
  <w:style w:type="character" w:styleId="1041">
    <w:name w:val="UserStyle_8"/>
    <w:next w:val="1041"/>
    <w:link w:val="1040"/>
    <w:uiPriority w:val="99"/>
    <w:qFormat/>
    <w:rPr>
      <w:rFonts w:ascii="Arial" w:hAnsi="Arial"/>
      <w:sz w:val="24"/>
    </w:rPr>
  </w:style>
  <w:style w:type="character" w:styleId="1042">
    <w:name w:val="UserStyle_35"/>
    <w:next w:val="1042"/>
    <w:link w:val="975"/>
    <w:uiPriority w:val="99"/>
    <w:qFormat/>
    <w:rPr>
      <w:rFonts w:ascii="Cambria" w:hAnsi="Cambria"/>
      <w:b/>
      <w:sz w:val="24"/>
    </w:rPr>
  </w:style>
  <w:style w:type="character" w:styleId="1043">
    <w:name w:val="UserStyle_46"/>
    <w:next w:val="1043"/>
    <w:link w:val="975"/>
    <w:uiPriority w:val="99"/>
    <w:qFormat/>
    <w:rPr>
      <w:rFonts w:ascii="Verdana" w:hAnsi="Verdana"/>
      <w:sz w:val="21"/>
    </w:rPr>
  </w:style>
  <w:style w:type="character" w:styleId="1044">
    <w:name w:val="UserStyle_14"/>
    <w:next w:val="1044"/>
    <w:link w:val="975"/>
    <w:uiPriority w:val="99"/>
    <w:qFormat/>
    <w:rPr>
      <w:rFonts w:ascii="宋体" w:hAnsi="宋体" w:eastAsia="宋体"/>
      <w:color w:val="000000"/>
      <w:sz w:val="20"/>
    </w:rPr>
  </w:style>
  <w:style w:type="character" w:styleId="1045">
    <w:name w:val="UserStyle_47"/>
    <w:next w:val="1045"/>
    <w:link w:val="1046"/>
    <w:uiPriority w:val="99"/>
    <w:qFormat/>
    <w:rPr>
      <w:rFonts w:ascii="宋体" w:hAnsi="Courier New" w:eastAsia="楷体_GB2312"/>
      <w:sz w:val="26"/>
    </w:rPr>
  </w:style>
  <w:style w:type="paragraph" w:styleId="1046">
    <w:name w:val="UserStyle_48"/>
    <w:basedOn w:val="975"/>
    <w:next w:val="1046"/>
    <w:link w:val="1045"/>
    <w:uiPriority w:val="99"/>
    <w:qFormat/>
    <w:rPr>
      <w:rFonts w:ascii="宋体" w:hAnsi="Courier New" w:eastAsia="楷体_GB2312"/>
      <w:sz w:val="26"/>
      <w:szCs w:val="20"/>
    </w:rPr>
  </w:style>
  <w:style w:type="character" w:styleId="1047">
    <w:name w:val="UserStyle_13"/>
    <w:next w:val="1047"/>
    <w:link w:val="975"/>
    <w:uiPriority w:val="99"/>
    <w:qFormat/>
    <w:rPr>
      <w:rFonts w:ascii="宋体" w:hAnsi="宋体" w:eastAsia="宋体"/>
      <w:color w:val="000000"/>
      <w:sz w:val="24"/>
    </w:rPr>
  </w:style>
  <w:style w:type="character" w:styleId="1048">
    <w:name w:val="UserStyle_44"/>
    <w:next w:val="1048"/>
    <w:link w:val="975"/>
    <w:uiPriority w:val="99"/>
    <w:qFormat/>
    <w:rPr>
      <w:rFonts w:ascii="Cambria" w:hAnsi="Cambria"/>
      <w:sz w:val="21"/>
    </w:rPr>
  </w:style>
  <w:style w:type="character" w:styleId="1049">
    <w:name w:val="UserStyle_45"/>
    <w:next w:val="1049"/>
    <w:link w:val="975"/>
    <w:uiPriority w:val="99"/>
    <w:qFormat/>
    <w:rPr>
      <w:b/>
      <w:sz w:val="24"/>
    </w:rPr>
  </w:style>
  <w:style w:type="character" w:styleId="1050">
    <w:name w:val="UserStyle_19"/>
    <w:next w:val="1050"/>
    <w:link w:val="975"/>
    <w:uiPriority w:val="99"/>
    <w:qFormat/>
    <w:rPr>
      <w:b/>
      <w:sz w:val="28"/>
    </w:rPr>
  </w:style>
  <w:style w:type="character" w:styleId="1051">
    <w:name w:val="UserStyle_32"/>
    <w:next w:val="1051"/>
    <w:link w:val="975"/>
    <w:uiPriority w:val="99"/>
    <w:qFormat/>
    <w:rPr>
      <w:rFonts w:ascii="Cambria" w:hAnsi="Cambria"/>
      <w:b/>
      <w:sz w:val="32"/>
    </w:rPr>
  </w:style>
  <w:style w:type="character" w:styleId="1052">
    <w:name w:val="UserStyle_16"/>
    <w:next w:val="1052"/>
    <w:link w:val="1053"/>
    <w:uiPriority w:val="99"/>
    <w:qFormat/>
    <w:rPr>
      <w:sz w:val="18"/>
    </w:rPr>
  </w:style>
  <w:style w:type="paragraph" w:styleId="1053">
    <w:name w:val="页脚1"/>
    <w:basedOn w:val="975"/>
    <w:next w:val="1053"/>
    <w:link w:val="1052"/>
    <w:uiPriority w:val="99"/>
    <w:qFormat/>
    <w:pPr>
      <w:jc w:val="left"/>
      <w:tabs>
        <w:tab w:val="center" w:pos="4153" w:leader="none"/>
        <w:tab w:val="right" w:pos="8306" w:leader="none"/>
      </w:tabs>
    </w:pPr>
    <w:rPr>
      <w:sz w:val="18"/>
      <w:szCs w:val="20"/>
    </w:rPr>
  </w:style>
  <w:style w:type="character" w:styleId="1054">
    <w:name w:val="UserStyle_29"/>
    <w:next w:val="1054"/>
    <w:link w:val="975"/>
    <w:uiPriority w:val="99"/>
    <w:qFormat/>
    <w:rPr>
      <w:rFonts w:eastAsia="宋体"/>
      <w:sz w:val="24"/>
      <w:lang w:val="en-US" w:eastAsia="zh-CN"/>
    </w:rPr>
  </w:style>
  <w:style w:type="character" w:styleId="1055">
    <w:name w:val="UserStyle_36"/>
    <w:next w:val="1055"/>
    <w:link w:val="975"/>
    <w:uiPriority w:val="99"/>
    <w:qFormat/>
    <w:rPr>
      <w:rFonts w:eastAsia="宋体"/>
      <w:sz w:val="18"/>
      <w:lang w:val="en-US" w:eastAsia="zh-CN"/>
    </w:rPr>
  </w:style>
  <w:style w:type="character" w:styleId="1056">
    <w:name w:val="HtmlCode1"/>
    <w:next w:val="1056"/>
    <w:link w:val="975"/>
    <w:uiPriority w:val="99"/>
    <w:qFormat/>
    <w:rPr>
      <w:rFonts w:ascii="Courier New" w:hAnsi="Courier New"/>
      <w:sz w:val="20"/>
    </w:rPr>
  </w:style>
  <w:style w:type="character" w:styleId="1057">
    <w:name w:val="UserStyle_31"/>
    <w:next w:val="1057"/>
    <w:link w:val="1058"/>
    <w:uiPriority w:val="99"/>
    <w:semiHidden/>
    <w:qFormat/>
    <w:rPr>
      <w:rFonts w:ascii="Courier New" w:hAnsi="Courier New"/>
      <w:lang w:val="en-US" w:eastAsia="zh-CN" w:bidi="ar-SA"/>
    </w:rPr>
  </w:style>
  <w:style w:type="paragraph" w:styleId="1058">
    <w:name w:val="宏文本1"/>
    <w:next w:val="1058"/>
    <w:link w:val="1057"/>
    <w:uiPriority w:val="99"/>
    <w:semiHidden/>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059">
    <w:name w:val="UserStyle_22"/>
    <w:next w:val="1059"/>
    <w:link w:val="975"/>
    <w:uiPriority w:val="99"/>
    <w:qFormat/>
    <w:rPr>
      <w:rFonts w:ascii="Times New Roman" w:hAnsi="Times New Roman"/>
      <w:color w:val="000000"/>
      <w:sz w:val="21"/>
    </w:rPr>
  </w:style>
  <w:style w:type="character" w:styleId="1060">
    <w:name w:val="UserStyle_26"/>
    <w:next w:val="1060"/>
    <w:link w:val="1061"/>
    <w:uiPriority w:val="99"/>
    <w:qFormat/>
    <w:rPr>
      <w:sz w:val="24"/>
    </w:rPr>
  </w:style>
  <w:style w:type="paragraph" w:styleId="1061">
    <w:name w:val="BodyTextIndent1"/>
    <w:basedOn w:val="975"/>
    <w:next w:val="1061"/>
    <w:link w:val="1060"/>
    <w:uiPriority w:val="99"/>
    <w:qFormat/>
    <w:pPr>
      <w:ind w:left="420"/>
      <w:spacing w:after="120"/>
    </w:pPr>
    <w:rPr>
      <w:sz w:val="24"/>
      <w:szCs w:val="20"/>
    </w:rPr>
  </w:style>
  <w:style w:type="character" w:styleId="1062">
    <w:name w:val="UserStyle_50"/>
    <w:next w:val="1062"/>
    <w:link w:val="1063"/>
    <w:uiPriority w:val="99"/>
    <w:qFormat/>
    <w:rPr>
      <w:rFonts w:ascii="宋体"/>
      <w:sz w:val="28"/>
    </w:rPr>
  </w:style>
  <w:style w:type="paragraph" w:styleId="1063">
    <w:name w:val="UserStyle_51"/>
    <w:basedOn w:val="975"/>
    <w:next w:val="1063"/>
    <w:link w:val="1062"/>
    <w:uiPriority w:val="99"/>
    <w:qFormat/>
    <w:pPr>
      <w:numPr>
        <w:ilvl w:val="0"/>
        <w:numId w:val="1"/>
      </w:numPr>
      <w:ind w:left="0" w:firstLine="0"/>
      <w:spacing w:before="120"/>
      <w:tabs>
        <w:tab w:val="left" w:pos="720" w:leader="none"/>
      </w:tabs>
    </w:pPr>
    <w:rPr>
      <w:rFonts w:ascii="宋体"/>
      <w:sz w:val="28"/>
      <w:szCs w:val="20"/>
    </w:rPr>
  </w:style>
  <w:style w:type="character" w:styleId="1064">
    <w:name w:val="UserStyle_20"/>
    <w:next w:val="1064"/>
    <w:link w:val="975"/>
    <w:uiPriority w:val="99"/>
    <w:qFormat/>
    <w:rPr>
      <w:rFonts w:eastAsia="宋体"/>
      <w:sz w:val="18"/>
      <w:lang w:val="en-US" w:eastAsia="zh-CN"/>
    </w:rPr>
  </w:style>
  <w:style w:type="character" w:styleId="1065">
    <w:name w:val="UserStyle_28"/>
    <w:next w:val="1065"/>
    <w:link w:val="975"/>
    <w:uiPriority w:val="99"/>
    <w:qFormat/>
    <w:rPr>
      <w:rFonts w:ascii="宋体" w:hAnsi="宋体" w:eastAsia="宋体"/>
      <w:color w:val="000000"/>
      <w:sz w:val="21"/>
    </w:rPr>
  </w:style>
  <w:style w:type="character" w:styleId="1066">
    <w:name w:val="UserStyle_43"/>
    <w:next w:val="1066"/>
    <w:link w:val="975"/>
    <w:uiPriority w:val="99"/>
    <w:qFormat/>
    <w:rPr>
      <w:rFonts w:ascii="Cambria" w:hAnsi="Cambria"/>
      <w:b/>
      <w:sz w:val="28"/>
    </w:rPr>
  </w:style>
  <w:style w:type="character" w:styleId="1067">
    <w:name w:val="UserStyle_10"/>
    <w:next w:val="1067"/>
    <w:link w:val="975"/>
    <w:uiPriority w:val="99"/>
    <w:qFormat/>
    <w:rPr>
      <w:rFonts w:ascii="Times New Roman" w:hAnsi="Times New Roman" w:eastAsia="宋体"/>
      <w:sz w:val="24"/>
    </w:rPr>
  </w:style>
  <w:style w:type="character" w:styleId="1068">
    <w:name w:val="HtmlCite1"/>
    <w:next w:val="1068"/>
    <w:link w:val="975"/>
    <w:uiPriority w:val="99"/>
    <w:qFormat/>
    <w:rPr>
      <w:color w:val="008000"/>
    </w:rPr>
  </w:style>
  <w:style w:type="character" w:styleId="1069">
    <w:name w:val="UserStyle_3"/>
    <w:next w:val="1069"/>
    <w:link w:val="1070"/>
    <w:uiPriority w:val="99"/>
    <w:qFormat/>
    <w:rPr>
      <w:b/>
      <w:sz w:val="24"/>
    </w:rPr>
  </w:style>
  <w:style w:type="paragraph" w:styleId="1070">
    <w:name w:val="AnnotationSubject1"/>
    <w:basedOn w:val="1071"/>
    <w:next w:val="1071"/>
    <w:link w:val="1069"/>
    <w:uiPriority w:val="99"/>
    <w:qFormat/>
    <w:rPr>
      <w:b/>
    </w:rPr>
  </w:style>
  <w:style w:type="paragraph" w:styleId="1071">
    <w:name w:val="AnnotationText1"/>
    <w:basedOn w:val="975"/>
    <w:next w:val="1071"/>
    <w:link w:val="1072"/>
    <w:uiPriority w:val="99"/>
    <w:qFormat/>
    <w:pPr>
      <w:jc w:val="left"/>
    </w:pPr>
    <w:rPr>
      <w:sz w:val="24"/>
      <w:szCs w:val="20"/>
    </w:rPr>
  </w:style>
  <w:style w:type="character" w:styleId="1072">
    <w:name w:val="UserStyle_30"/>
    <w:next w:val="1072"/>
    <w:link w:val="1071"/>
    <w:uiPriority w:val="99"/>
    <w:qFormat/>
    <w:rPr>
      <w:sz w:val="24"/>
    </w:rPr>
  </w:style>
  <w:style w:type="character" w:styleId="1073">
    <w:name w:val="UserStyle_5"/>
    <w:next w:val="1073"/>
    <w:link w:val="975"/>
    <w:uiPriority w:val="99"/>
    <w:qFormat/>
    <w:rPr>
      <w:b/>
      <w:sz w:val="44"/>
    </w:rPr>
  </w:style>
  <w:style w:type="character" w:styleId="1074">
    <w:name w:val="font71"/>
    <w:next w:val="1074"/>
    <w:link w:val="975"/>
    <w:qFormat/>
    <w:rPr>
      <w:rFonts w:hint="eastAsia" w:ascii="宋体" w:hAnsi="宋体" w:eastAsia="宋体" w:cs="宋体"/>
      <w:color w:val="000000"/>
      <w:sz w:val="21"/>
      <w:szCs w:val="21"/>
      <w:u w:val="none"/>
    </w:rPr>
  </w:style>
  <w:style w:type="character" w:styleId="1075">
    <w:name w:val="font81"/>
    <w:next w:val="1075"/>
    <w:link w:val="975"/>
    <w:qFormat/>
    <w:rPr>
      <w:rFonts w:hint="eastAsia" w:ascii="宋体" w:hAnsi="宋体" w:eastAsia="宋体" w:cs="宋体"/>
      <w:color w:val="ff0000"/>
      <w:sz w:val="20"/>
      <w:szCs w:val="20"/>
      <w:u w:val="none"/>
    </w:rPr>
  </w:style>
  <w:style w:type="character" w:styleId="1076">
    <w:name w:val="font01"/>
    <w:next w:val="1076"/>
    <w:link w:val="975"/>
    <w:uiPriority w:val="99"/>
    <w:qFormat/>
    <w:rPr>
      <w:rFonts w:ascii="Times New Roman" w:hAnsi="Times New Roman"/>
      <w:color w:val="000000"/>
      <w:sz w:val="24"/>
      <w:u w:val="none"/>
    </w:rPr>
  </w:style>
  <w:style w:type="character" w:styleId="1077">
    <w:name w:val="font101"/>
    <w:next w:val="1077"/>
    <w:link w:val="975"/>
    <w:qFormat/>
    <w:rPr>
      <w:rFonts w:hint="eastAsia" w:ascii="宋体" w:hAnsi="宋体" w:eastAsia="宋体" w:cs="宋体"/>
      <w:color w:val="ff0000"/>
      <w:sz w:val="21"/>
      <w:szCs w:val="21"/>
      <w:u w:val="none"/>
    </w:rPr>
  </w:style>
  <w:style w:type="character" w:styleId="1078">
    <w:name w:val="UserStyle_27"/>
    <w:next w:val="1078"/>
    <w:link w:val="975"/>
    <w:uiPriority w:val="99"/>
    <w:qFormat/>
    <w:rPr>
      <w:rFonts w:eastAsia="宋体"/>
      <w:sz w:val="24"/>
      <w:lang w:val="en-US" w:eastAsia="zh-CN"/>
    </w:rPr>
  </w:style>
  <w:style w:type="character" w:styleId="1079">
    <w:name w:val="UserStyle_12"/>
    <w:next w:val="1079"/>
    <w:link w:val="975"/>
    <w:uiPriority w:val="99"/>
    <w:qFormat/>
  </w:style>
  <w:style w:type="character" w:styleId="1080">
    <w:name w:val="UserStyle_37"/>
    <w:next w:val="1080"/>
    <w:link w:val="975"/>
    <w:uiPriority w:val="99"/>
    <w:qFormat/>
    <w:rPr>
      <w:rFonts w:ascii="Cambria" w:hAnsi="Cambria"/>
      <w:sz w:val="24"/>
    </w:rPr>
  </w:style>
  <w:style w:type="character" w:styleId="1081">
    <w:name w:val="UserStyle_2"/>
    <w:next w:val="1081"/>
    <w:link w:val="1082"/>
    <w:uiPriority w:val="99"/>
    <w:qFormat/>
    <w:rPr>
      <w:sz w:val="21"/>
    </w:rPr>
  </w:style>
  <w:style w:type="paragraph" w:styleId="1082">
    <w:name w:val="BodyText21"/>
    <w:basedOn w:val="975"/>
    <w:next w:val="1082"/>
    <w:link w:val="1081"/>
    <w:uiPriority w:val="99"/>
    <w:qFormat/>
    <w:pPr>
      <w:spacing w:after="120" w:line="480" w:lineRule="auto"/>
    </w:pPr>
    <w:rPr>
      <w:szCs w:val="20"/>
    </w:rPr>
  </w:style>
  <w:style w:type="character" w:styleId="1083">
    <w:name w:val="纯文本 Char1"/>
    <w:next w:val="1083"/>
    <w:link w:val="975"/>
    <w:uiPriority w:val="99"/>
    <w:semiHidden/>
    <w:qFormat/>
    <w:rPr>
      <w:rFonts w:ascii="宋体" w:hAnsi="Courier New" w:cs="Courier New"/>
      <w:sz w:val="21"/>
      <w:szCs w:val="21"/>
    </w:rPr>
  </w:style>
  <w:style w:type="character" w:styleId="1084">
    <w:name w:val="UserStyle_33"/>
    <w:next w:val="1084"/>
    <w:link w:val="975"/>
    <w:uiPriority w:val="99"/>
    <w:qFormat/>
    <w:rPr>
      <w:rFonts w:eastAsia="宋体"/>
      <w:sz w:val="24"/>
      <w:lang w:val="en-US" w:eastAsia="zh-CN"/>
    </w:rPr>
  </w:style>
  <w:style w:type="character" w:styleId="1085">
    <w:name w:val="UserStyle_11"/>
    <w:next w:val="1085"/>
    <w:link w:val="1086"/>
    <w:uiPriority w:val="99"/>
    <w:qFormat/>
    <w:rPr>
      <w:sz w:val="16"/>
    </w:rPr>
  </w:style>
  <w:style w:type="paragraph" w:styleId="1086">
    <w:name w:val="BodyText31"/>
    <w:basedOn w:val="975"/>
    <w:next w:val="1086"/>
    <w:link w:val="1085"/>
    <w:uiPriority w:val="99"/>
    <w:qFormat/>
    <w:pPr>
      <w:spacing w:after="120"/>
    </w:pPr>
    <w:rPr>
      <w:sz w:val="16"/>
      <w:szCs w:val="20"/>
    </w:rPr>
  </w:style>
  <w:style w:type="character" w:styleId="1087">
    <w:name w:val="UserStyle_7"/>
    <w:next w:val="1087"/>
    <w:link w:val="1088"/>
    <w:uiPriority w:val="99"/>
    <w:qFormat/>
    <w:rPr>
      <w:sz w:val="18"/>
    </w:rPr>
  </w:style>
  <w:style w:type="paragraph" w:styleId="1088">
    <w:name w:val="页眉1"/>
    <w:basedOn w:val="975"/>
    <w:next w:val="1088"/>
    <w:link w:val="1087"/>
    <w:uiPriority w:val="99"/>
    <w:qFormat/>
    <w:pPr>
      <w:jc w:val="center"/>
      <w:tabs>
        <w:tab w:val="center" w:pos="4153" w:leader="none"/>
        <w:tab w:val="right" w:pos="8306" w:leader="none"/>
      </w:tabs>
      <w:pBdr>
        <w:bottom w:val="single" w:color="000000" w:sz="6" w:space="1"/>
      </w:pBdr>
    </w:pPr>
    <w:rPr>
      <w:sz w:val="18"/>
      <w:szCs w:val="20"/>
    </w:rPr>
  </w:style>
  <w:style w:type="character" w:styleId="1089">
    <w:name w:val="UserStyle_23"/>
    <w:next w:val="1089"/>
    <w:link w:val="975"/>
    <w:uiPriority w:val="99"/>
    <w:qFormat/>
    <w:rPr>
      <w:rFonts w:ascii="Calibri" w:hAnsi="Calibri"/>
      <w:color w:val="000000"/>
      <w:sz w:val="24"/>
    </w:rPr>
  </w:style>
  <w:style w:type="character" w:styleId="1090">
    <w:name w:val="AnnotationReference1"/>
    <w:next w:val="1090"/>
    <w:link w:val="975"/>
    <w:uiPriority w:val="99"/>
    <w:qFormat/>
    <w:rPr>
      <w:sz w:val="21"/>
    </w:rPr>
  </w:style>
  <w:style w:type="character" w:styleId="1091">
    <w:name w:val="c-icon28"/>
    <w:next w:val="1091"/>
    <w:link w:val="975"/>
    <w:qFormat/>
  </w:style>
  <w:style w:type="character" w:styleId="1092">
    <w:name w:val="hover27"/>
    <w:next w:val="1092"/>
    <w:link w:val="975"/>
    <w:qFormat/>
    <w:rPr>
      <w:color w:val="315efb"/>
    </w:rPr>
  </w:style>
  <w:style w:type="character" w:styleId="1093">
    <w:name w:val="font91"/>
    <w:next w:val="1093"/>
    <w:link w:val="975"/>
    <w:qFormat/>
    <w:rPr>
      <w:rFonts w:hint="eastAsia" w:ascii="宋体" w:hAnsi="宋体" w:eastAsia="宋体" w:cs="宋体"/>
      <w:b/>
      <w:bCs/>
      <w:color w:val="ff0000"/>
      <w:sz w:val="21"/>
      <w:szCs w:val="21"/>
      <w:u w:val="none"/>
    </w:rPr>
  </w:style>
  <w:style w:type="character" w:styleId="1094">
    <w:name w:val="hover26"/>
    <w:next w:val="1094"/>
    <w:link w:val="975"/>
    <w:qFormat/>
  </w:style>
  <w:style w:type="character" w:styleId="1095">
    <w:name w:val="UserStyle_15"/>
    <w:next w:val="1095"/>
    <w:link w:val="975"/>
    <w:uiPriority w:val="99"/>
    <w:qFormat/>
    <w:rPr>
      <w:rFonts w:eastAsia="宋体"/>
      <w:sz w:val="24"/>
      <w:lang w:val="en-US" w:eastAsia="zh-CN"/>
    </w:rPr>
  </w:style>
  <w:style w:type="character" w:styleId="1096">
    <w:name w:val="UserStyle_1"/>
    <w:next w:val="1096"/>
    <w:link w:val="1097"/>
    <w:uiPriority w:val="99"/>
    <w:qFormat/>
    <w:rPr>
      <w:sz w:val="24"/>
    </w:rPr>
  </w:style>
  <w:style w:type="paragraph" w:styleId="1097">
    <w:name w:val="NormalIndent1"/>
    <w:basedOn w:val="975"/>
    <w:next w:val="1097"/>
    <w:link w:val="1096"/>
    <w:uiPriority w:val="99"/>
    <w:qFormat/>
    <w:pPr>
      <w:ind w:firstLine="420"/>
    </w:pPr>
    <w:rPr>
      <w:sz w:val="24"/>
      <w:szCs w:val="20"/>
    </w:rPr>
  </w:style>
  <w:style w:type="character" w:styleId="1098">
    <w:name w:val="UserStyle_41"/>
    <w:next w:val="1098"/>
    <w:link w:val="1099"/>
    <w:uiPriority w:val="99"/>
    <w:qFormat/>
    <w:rPr>
      <w:sz w:val="16"/>
    </w:rPr>
  </w:style>
  <w:style w:type="paragraph" w:styleId="1099">
    <w:name w:val="BodyTextIndent31"/>
    <w:basedOn w:val="975"/>
    <w:next w:val="1099"/>
    <w:link w:val="1098"/>
    <w:uiPriority w:val="99"/>
    <w:qFormat/>
    <w:pPr>
      <w:ind w:left="420"/>
      <w:spacing w:after="120"/>
    </w:pPr>
    <w:rPr>
      <w:sz w:val="16"/>
      <w:szCs w:val="20"/>
    </w:rPr>
  </w:style>
  <w:style w:type="character" w:styleId="1100">
    <w:name w:val="NormalCharacter1"/>
    <w:next w:val="1100"/>
    <w:link w:val="975"/>
    <w:qFormat/>
  </w:style>
  <w:style w:type="character" w:styleId="1101">
    <w:name w:val="UserStyle_49"/>
    <w:next w:val="1101"/>
    <w:link w:val="975"/>
    <w:uiPriority w:val="99"/>
    <w:qFormat/>
    <w:rPr>
      <w:b/>
      <w:sz w:val="32"/>
    </w:rPr>
  </w:style>
  <w:style w:type="character" w:styleId="1102">
    <w:name w:val="font21"/>
    <w:next w:val="1102"/>
    <w:link w:val="975"/>
    <w:qFormat/>
    <w:rPr>
      <w:rFonts w:hint="eastAsia" w:ascii="宋体" w:hAnsi="宋体" w:eastAsia="宋体" w:cs="宋体"/>
      <w:b/>
      <w:bCs/>
      <w:color w:val="000000"/>
      <w:sz w:val="21"/>
      <w:szCs w:val="21"/>
      <w:u w:val="none"/>
    </w:rPr>
  </w:style>
  <w:style w:type="character" w:styleId="1103">
    <w:name w:val="UserStyle_21"/>
    <w:next w:val="1103"/>
    <w:link w:val="1104"/>
    <w:uiPriority w:val="99"/>
    <w:qFormat/>
    <w:rPr>
      <w:sz w:val="18"/>
    </w:rPr>
  </w:style>
  <w:style w:type="paragraph" w:styleId="1104">
    <w:name w:val="Acetate1"/>
    <w:basedOn w:val="975"/>
    <w:next w:val="1104"/>
    <w:link w:val="1103"/>
    <w:uiPriority w:val="99"/>
    <w:qFormat/>
    <w:rPr>
      <w:sz w:val="18"/>
      <w:szCs w:val="20"/>
    </w:rPr>
  </w:style>
  <w:style w:type="character" w:styleId="1105">
    <w:name w:val="font31"/>
    <w:next w:val="1105"/>
    <w:link w:val="975"/>
    <w:uiPriority w:val="99"/>
    <w:qFormat/>
    <w:rPr>
      <w:rFonts w:ascii="宋体" w:hAnsi="宋体" w:eastAsia="宋体"/>
      <w:color w:val="000000"/>
      <w:sz w:val="24"/>
      <w:u w:val="none"/>
    </w:rPr>
  </w:style>
  <w:style w:type="character" w:styleId="1106">
    <w:name w:val="font51"/>
    <w:next w:val="1106"/>
    <w:link w:val="975"/>
    <w:qFormat/>
    <w:rPr>
      <w:rFonts w:hint="eastAsia" w:ascii="仿宋" w:hAnsi="仿宋" w:eastAsia="仿宋" w:cs="仿宋"/>
      <w:color w:val="ff0000"/>
      <w:sz w:val="20"/>
      <w:szCs w:val="20"/>
      <w:u w:val="none"/>
    </w:rPr>
  </w:style>
  <w:style w:type="character" w:styleId="1107">
    <w:name w:val="UserStyle_34"/>
    <w:next w:val="1107"/>
    <w:link w:val="1108"/>
    <w:uiPriority w:val="99"/>
    <w:qFormat/>
    <w:rPr>
      <w:rFonts w:ascii="宋体"/>
      <w:sz w:val="18"/>
    </w:rPr>
  </w:style>
  <w:style w:type="paragraph" w:styleId="1108">
    <w:name w:val="NavPane1"/>
    <w:basedOn w:val="975"/>
    <w:next w:val="1108"/>
    <w:link w:val="1107"/>
    <w:uiPriority w:val="99"/>
    <w:qFormat/>
    <w:rPr>
      <w:rFonts w:ascii="宋体"/>
      <w:sz w:val="18"/>
      <w:szCs w:val="20"/>
    </w:rPr>
  </w:style>
  <w:style w:type="character" w:styleId="1109">
    <w:name w:val="UserStyle_42"/>
    <w:next w:val="1109"/>
    <w:link w:val="1110"/>
    <w:uiPriority w:val="99"/>
    <w:qFormat/>
    <w:rPr>
      <w:rFonts w:ascii="宋体" w:hAnsi="Arial"/>
      <w:sz w:val="28"/>
    </w:rPr>
  </w:style>
  <w:style w:type="paragraph" w:styleId="1110">
    <w:name w:val="BodyTextIndent21"/>
    <w:basedOn w:val="975"/>
    <w:next w:val="1110"/>
    <w:link w:val="1109"/>
    <w:uiPriority w:val="99"/>
    <w:qFormat/>
    <w:pPr>
      <w:ind w:left="-210" w:hanging="20"/>
      <w:spacing w:line="500" w:lineRule="exact"/>
    </w:pPr>
    <w:rPr>
      <w:rFonts w:ascii="宋体" w:hAnsi="Arial"/>
      <w:sz w:val="28"/>
      <w:szCs w:val="20"/>
    </w:rPr>
  </w:style>
  <w:style w:type="character" w:styleId="1111">
    <w:name w:val="UserStyle_17"/>
    <w:next w:val="1111"/>
    <w:link w:val="1112"/>
    <w:uiPriority w:val="99"/>
    <w:qFormat/>
    <w:rPr>
      <w:sz w:val="24"/>
    </w:rPr>
  </w:style>
  <w:style w:type="paragraph" w:styleId="1112">
    <w:name w:val="UserStyle_18"/>
    <w:basedOn w:val="975"/>
    <w:next w:val="1112"/>
    <w:link w:val="1111"/>
    <w:uiPriority w:val="99"/>
    <w:qFormat/>
    <w:pPr>
      <w:ind w:left="1098" w:hanging="2"/>
      <w:spacing w:after="60" w:line="264" w:lineRule="auto"/>
      <w:tabs>
        <w:tab w:val="left" w:pos="1020" w:leader="none"/>
        <w:tab w:val="left" w:pos="1090" w:leader="none"/>
      </w:tabs>
    </w:pPr>
    <w:rPr>
      <w:sz w:val="24"/>
      <w:szCs w:val="20"/>
    </w:rPr>
  </w:style>
  <w:style w:type="character" w:styleId="1113">
    <w:name w:val="font41"/>
    <w:next w:val="1113"/>
    <w:link w:val="975"/>
    <w:qFormat/>
    <w:rPr>
      <w:rFonts w:hint="eastAsia" w:ascii="宋体" w:hAnsi="宋体" w:eastAsia="宋体" w:cs="宋体"/>
      <w:b/>
      <w:bCs/>
      <w:color w:val="000000"/>
      <w:sz w:val="21"/>
      <w:szCs w:val="21"/>
      <w:u w:val="none"/>
    </w:rPr>
  </w:style>
  <w:style w:type="character" w:styleId="1114">
    <w:name w:val="font11"/>
    <w:next w:val="1114"/>
    <w:link w:val="975"/>
    <w:qFormat/>
    <w:rPr>
      <w:rFonts w:hint="eastAsia" w:ascii="宋体" w:hAnsi="宋体" w:eastAsia="宋体" w:cs="宋体"/>
      <w:b/>
      <w:bCs/>
      <w:color w:val="000000"/>
      <w:sz w:val="22"/>
      <w:szCs w:val="22"/>
      <w:u w:val="none"/>
    </w:rPr>
  </w:style>
  <w:style w:type="character" w:styleId="1115">
    <w:name w:val="PageNumber1"/>
    <w:next w:val="1115"/>
    <w:link w:val="975"/>
    <w:uiPriority w:val="99"/>
    <w:qFormat/>
    <w:rPr>
      <w:rFonts w:eastAsia="宋体"/>
      <w:b/>
      <w:sz w:val="24"/>
      <w:lang w:val="en-US" w:eastAsia="zh-CN"/>
    </w:rPr>
  </w:style>
  <w:style w:type="character" w:styleId="1116">
    <w:name w:val="UserStyle_24"/>
    <w:next w:val="1116"/>
    <w:link w:val="1117"/>
    <w:uiPriority w:val="99"/>
    <w:qFormat/>
    <w:rPr>
      <w:rFonts w:ascii="宋体"/>
      <w:color w:val="000000"/>
      <w:sz w:val="24"/>
      <w:szCs w:val="24"/>
      <w:lang w:val="en-US" w:eastAsia="zh-CN" w:bidi="ar-SA"/>
    </w:rPr>
  </w:style>
  <w:style w:type="paragraph" w:styleId="1117">
    <w:name w:val="UserStyle_25"/>
    <w:next w:val="1117"/>
    <w:link w:val="1116"/>
    <w:uiPriority w:val="99"/>
    <w:qFormat/>
    <w:rPr>
      <w:rFonts w:ascii="宋体"/>
      <w:color w:val="000000"/>
      <w:sz w:val="24"/>
      <w:szCs w:val="24"/>
      <w:lang w:val="en-US" w:eastAsia="zh-CN" w:bidi="ar-SA"/>
    </w:rPr>
  </w:style>
  <w:style w:type="character" w:styleId="1118">
    <w:name w:val="font112"/>
    <w:next w:val="1118"/>
    <w:link w:val="975"/>
    <w:qFormat/>
    <w:rPr>
      <w:rFonts w:hint="eastAsia" w:ascii="宋体" w:hAnsi="宋体" w:eastAsia="宋体" w:cs="宋体"/>
      <w:color w:val="555555"/>
      <w:sz w:val="21"/>
      <w:szCs w:val="21"/>
      <w:u w:val="none"/>
    </w:rPr>
  </w:style>
  <w:style w:type="character" w:styleId="1119">
    <w:name w:val="UserStyle_0"/>
    <w:next w:val="1119"/>
    <w:link w:val="1120"/>
    <w:uiPriority w:val="99"/>
    <w:qFormat/>
    <w:rPr>
      <w:rFonts w:ascii="Ari"/>
      <w:lang w:val="en-US" w:eastAsia="zh-CN"/>
    </w:rPr>
  </w:style>
  <w:style w:type="paragraph" w:styleId="1120">
    <w:name w:val="PlainText1"/>
    <w:basedOn w:val="975"/>
    <w:next w:val="1120"/>
    <w:link w:val="1119"/>
    <w:uiPriority w:val="99"/>
    <w:qFormat/>
    <w:rPr>
      <w:rFonts w:ascii="Ari"/>
      <w:sz w:val="20"/>
      <w:szCs w:val="20"/>
    </w:rPr>
  </w:style>
  <w:style w:type="character" w:styleId="1121">
    <w:name w:val="UserStyle_38"/>
    <w:next w:val="1121"/>
    <w:link w:val="975"/>
    <w:uiPriority w:val="99"/>
    <w:qFormat/>
  </w:style>
  <w:style w:type="character" w:styleId="1122">
    <w:name w:val="Max1"/>
    <w:next w:val="1122"/>
    <w:link w:val="975"/>
    <w:uiPriority w:val="99"/>
    <w:semiHidden/>
    <w:qFormat/>
    <w:rPr>
      <w:color w:val="808080"/>
    </w:rPr>
  </w:style>
  <w:style w:type="paragraph" w:styleId="1123">
    <w:name w:val="UserStyle_75"/>
    <w:basedOn w:val="975"/>
    <w:next w:val="1123"/>
    <w:link w:val="975"/>
    <w:uiPriority w:val="99"/>
    <w:qFormat/>
    <w:pPr>
      <w:ind w:left="795" w:hanging="360"/>
      <w:tabs>
        <w:tab w:val="left" w:pos="795" w:leader="none"/>
      </w:tabs>
    </w:pPr>
    <w:rPr>
      <w:sz w:val="24"/>
    </w:rPr>
  </w:style>
  <w:style w:type="paragraph" w:styleId="1124">
    <w:name w:val="WPSOffice手动目录 1"/>
    <w:next w:val="1124"/>
    <w:link w:val="975"/>
    <w:rPr>
      <w:lang w:val="en-US" w:eastAsia="zh-CN" w:bidi="ar-SA"/>
    </w:rPr>
  </w:style>
  <w:style w:type="paragraph" w:styleId="1125">
    <w:name w:val="Heading11"/>
    <w:basedOn w:val="975"/>
    <w:next w:val="975"/>
    <w:link w:val="975"/>
    <w:uiPriority w:val="99"/>
    <w:qFormat/>
    <w:pPr>
      <w:numPr>
        <w:ilvl w:val="0"/>
        <w:numId w:val="2"/>
      </w:numPr>
      <w:jc w:val="center"/>
      <w:keepLines/>
      <w:keepNext/>
      <w:spacing w:before="340" w:after="330" w:line="578" w:lineRule="auto"/>
    </w:pPr>
    <w:rPr>
      <w:b/>
      <w:bCs/>
      <w:sz w:val="32"/>
      <w:szCs w:val="44"/>
    </w:rPr>
  </w:style>
  <w:style w:type="paragraph" w:styleId="1126">
    <w:name w:val="266"/>
    <w:basedOn w:val="1125"/>
    <w:next w:val="975"/>
    <w:link w:val="975"/>
    <w:uiPriority w:val="99"/>
    <w:qFormat/>
    <w:pPr>
      <w:numPr>
        <w:ilvl w:val="0"/>
        <w:numId w:val="0"/>
      </w:numPr>
      <w:jc w:val="left"/>
      <w:spacing w:before="480" w:after="0" w:line="276" w:lineRule="auto"/>
    </w:pPr>
    <w:rPr>
      <w:rFonts w:ascii="Cambria" w:hAnsi="Cambria"/>
      <w:color w:val="365f91"/>
      <w:sz w:val="28"/>
      <w:szCs w:val="28"/>
    </w:rPr>
  </w:style>
  <w:style w:type="paragraph" w:styleId="1127">
    <w:name w:val="UserStyle_58"/>
    <w:basedOn w:val="975"/>
    <w:next w:val="1127"/>
    <w:link w:val="975"/>
    <w:uiPriority w:val="99"/>
    <w:qFormat/>
    <w:pPr>
      <w:jc w:val="left"/>
    </w:pPr>
    <w:rPr>
      <w:sz w:val="24"/>
    </w:rPr>
  </w:style>
  <w:style w:type="paragraph" w:styleId="1128">
    <w:name w:val="Heading81"/>
    <w:basedOn w:val="975"/>
    <w:next w:val="975"/>
    <w:link w:val="975"/>
    <w:uiPriority w:val="99"/>
    <w:qFormat/>
    <w:pPr>
      <w:numPr>
        <w:ilvl w:val="7"/>
        <w:numId w:val="2"/>
      </w:numPr>
      <w:keepLines/>
      <w:keepNext/>
      <w:spacing w:before="240" w:after="64" w:line="320" w:lineRule="auto"/>
      <w:tabs>
        <w:tab w:val="left" w:pos="3360" w:leader="none"/>
      </w:tabs>
    </w:pPr>
    <w:rPr>
      <w:rFonts w:ascii="Cambria" w:hAnsi="Cambria"/>
      <w:sz w:val="24"/>
    </w:rPr>
  </w:style>
  <w:style w:type="paragraph" w:styleId="1129">
    <w:name w:val="Heading61"/>
    <w:basedOn w:val="975"/>
    <w:next w:val="975"/>
    <w:link w:val="975"/>
    <w:uiPriority w:val="99"/>
    <w:qFormat/>
    <w:pPr>
      <w:numPr>
        <w:ilvl w:val="5"/>
        <w:numId w:val="2"/>
      </w:numPr>
      <w:ind w:left="0" w:firstLine="0"/>
      <w:keepLines/>
      <w:keepNext/>
      <w:spacing w:before="240" w:after="64" w:line="320" w:lineRule="auto"/>
      <w:tabs>
        <w:tab w:val="left" w:pos="360" w:leader="none"/>
        <w:tab w:val="left" w:pos="2520" w:leader="none"/>
      </w:tabs>
    </w:pPr>
    <w:rPr>
      <w:rFonts w:ascii="Cambria" w:hAnsi="Cambria"/>
      <w:b/>
      <w:bCs/>
      <w:sz w:val="24"/>
    </w:rPr>
  </w:style>
  <w:style w:type="paragraph" w:styleId="1130">
    <w:name w:val="UserStyle_61"/>
    <w:basedOn w:val="1108"/>
    <w:next w:val="1130"/>
    <w:link w:val="975"/>
    <w:uiPriority w:val="99"/>
    <w:qFormat/>
    <w:pPr>
      <w:spacing w:line="360" w:lineRule="auto"/>
      <w:shd w:val="clear" w:color="auto" w:fill="000080"/>
    </w:pPr>
    <w:rPr>
      <w:rFonts w:ascii="Times New Roman"/>
      <w:sz w:val="21"/>
    </w:rPr>
  </w:style>
  <w:style w:type="paragraph" w:styleId="1131">
    <w:name w:val="_Style 7"/>
    <w:basedOn w:val="976"/>
    <w:next w:val="975"/>
    <w:link w:val="975"/>
    <w:uiPriority w:val="99"/>
    <w:qFormat/>
    <w:pPr>
      <w:tabs>
        <w:tab w:val="left" w:pos="1440" w:leader="none"/>
        <w:tab w:val="left" w:pos="5670" w:leader="none"/>
      </w:tabs>
      <w:outlineLvl w:val="9"/>
    </w:pPr>
  </w:style>
  <w:style w:type="paragraph" w:styleId="1132">
    <w:name w:val="font5"/>
    <w:basedOn w:val="975"/>
    <w:next w:val="1132"/>
    <w:link w:val="975"/>
    <w:uiPriority w:val="99"/>
    <w:qFormat/>
    <w:pPr>
      <w:jc w:val="left"/>
      <w:spacing w:before="100" w:beforeAutospacing="1" w:after="100" w:afterAutospacing="1"/>
    </w:pPr>
    <w:rPr>
      <w:rFonts w:ascii="宋体" w:hAnsi="宋体" w:cs="宋体"/>
      <w:sz w:val="18"/>
      <w:szCs w:val="18"/>
    </w:rPr>
  </w:style>
  <w:style w:type="paragraph" w:styleId="1133">
    <w:name w:val="UserStyle_68"/>
    <w:basedOn w:val="975"/>
    <w:next w:val="1133"/>
    <w:link w:val="975"/>
    <w:uiPriority w:val="99"/>
    <w:qFormat/>
    <w:pPr>
      <w:ind w:left="2268" w:hanging="2268"/>
      <w:tabs>
        <w:tab w:val="left" w:pos="709" w:leader="none"/>
        <w:tab w:val="left" w:pos="2268" w:leader="none"/>
        <w:tab w:val="right" w:pos="10206" w:leader="none"/>
      </w:tabs>
    </w:pPr>
    <w:rPr>
      <w:sz w:val="24"/>
      <w:szCs w:val="20"/>
      <w:lang w:val="de-DE" w:eastAsia="de-DE"/>
    </w:rPr>
  </w:style>
  <w:style w:type="paragraph" w:styleId="1134">
    <w:name w:val="UserStyle_70"/>
    <w:basedOn w:val="975"/>
    <w:next w:val="1134"/>
    <w:link w:val="975"/>
    <w:uiPriority w:val="99"/>
    <w:qFormat/>
    <w:pPr>
      <w:ind w:firstLine="200"/>
      <w:spacing w:line="360" w:lineRule="auto"/>
    </w:pPr>
    <w:rPr>
      <w:sz w:val="24"/>
      <w:szCs w:val="28"/>
    </w:rPr>
  </w:style>
  <w:style w:type="paragraph" w:styleId="1135">
    <w:name w:val="TOC11"/>
    <w:basedOn w:val="975"/>
    <w:next w:val="975"/>
    <w:link w:val="975"/>
    <w:uiPriority w:val="99"/>
    <w:qFormat/>
  </w:style>
  <w:style w:type="paragraph" w:styleId="1136">
    <w:name w:val="UserStyle_76"/>
    <w:basedOn w:val="975"/>
    <w:next w:val="1136"/>
    <w:link w:val="975"/>
    <w:uiPriority w:val="99"/>
    <w:qFormat/>
    <w:rPr>
      <w:szCs w:val="20"/>
    </w:rPr>
  </w:style>
  <w:style w:type="paragraph" w:styleId="1137">
    <w:name w:val="UserStyle_73"/>
    <w:basedOn w:val="975"/>
    <w:next w:val="1137"/>
    <w:link w:val="975"/>
    <w:uiPriority w:val="99"/>
    <w:qFormat/>
    <w:pPr>
      <w:ind w:firstLine="420"/>
      <w:jc w:val="left"/>
    </w:pPr>
    <w:rPr>
      <w:sz w:val="24"/>
    </w:rPr>
  </w:style>
  <w:style w:type="paragraph" w:styleId="1138">
    <w:name w:val="xl72"/>
    <w:basedOn w:val="975"/>
    <w:next w:val="1138"/>
    <w:link w:val="975"/>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9">
    <w:name w:val="UserStyle_54"/>
    <w:basedOn w:val="975"/>
    <w:next w:val="975"/>
    <w:link w:val="975"/>
    <w:uiPriority w:val="99"/>
    <w:qFormat/>
    <w:rPr>
      <w:sz w:val="24"/>
      <w:szCs w:val="20"/>
    </w:rPr>
  </w:style>
  <w:style w:type="paragraph" w:styleId="1140">
    <w:name w:val="178"/>
    <w:next w:val="1140"/>
    <w:link w:val="975"/>
    <w:uiPriority w:val="99"/>
    <w:qFormat/>
    <w:rPr>
      <w:sz w:val="21"/>
      <w:szCs w:val="24"/>
      <w:lang w:val="en-US" w:eastAsia="zh-CN" w:bidi="ar-SA"/>
    </w:rPr>
  </w:style>
  <w:style w:type="paragraph" w:styleId="1141">
    <w:name w:val="首行缩进"/>
    <w:basedOn w:val="975"/>
    <w:next w:val="1141"/>
    <w:link w:val="975"/>
    <w:qFormat/>
    <w:pPr>
      <w:ind w:firstLine="480"/>
    </w:pPr>
    <w:rPr>
      <w:szCs w:val="20"/>
      <w:lang w:val="zh-CN"/>
    </w:rPr>
  </w:style>
  <w:style w:type="paragraph" w:styleId="1142">
    <w:name w:val="179"/>
    <w:basedOn w:val="975"/>
    <w:next w:val="1142"/>
    <w:link w:val="975"/>
    <w:uiPriority w:val="99"/>
    <w:qFormat/>
    <w:pPr>
      <w:ind w:firstLine="420"/>
    </w:pPr>
  </w:style>
  <w:style w:type="paragraph" w:styleId="1143">
    <w:name w:val="Heading91"/>
    <w:basedOn w:val="975"/>
    <w:next w:val="975"/>
    <w:link w:val="975"/>
    <w:uiPriority w:val="99"/>
    <w:qFormat/>
    <w:pPr>
      <w:numPr>
        <w:ilvl w:val="8"/>
        <w:numId w:val="2"/>
      </w:numPr>
      <w:keepLines/>
      <w:keepNext/>
      <w:spacing w:before="240" w:after="64" w:line="320" w:lineRule="auto"/>
      <w:tabs>
        <w:tab w:val="left" w:pos="3780" w:leader="none"/>
      </w:tabs>
    </w:pPr>
    <w:rPr>
      <w:rFonts w:ascii="Cambria" w:hAnsi="Cambria"/>
      <w:szCs w:val="21"/>
    </w:rPr>
  </w:style>
  <w:style w:type="paragraph" w:styleId="1144">
    <w:name w:val="列出段落1"/>
    <w:basedOn w:val="975"/>
    <w:next w:val="1144"/>
    <w:link w:val="975"/>
    <w:uiPriority w:val="34"/>
    <w:qFormat/>
    <w:pPr>
      <w:ind w:firstLine="420"/>
      <w:widowControl w:val="off"/>
    </w:pPr>
    <w:rPr>
      <w:szCs w:val="20"/>
    </w:rPr>
  </w:style>
  <w:style w:type="paragraph" w:styleId="1145">
    <w:name w:val="UserStyle_57"/>
    <w:next w:val="975"/>
    <w:link w:val="975"/>
    <w:uiPriority w:val="99"/>
    <w:qFormat/>
    <w:rPr>
      <w:rFonts w:ascii="Arial" w:hAnsi="Arial"/>
      <w:sz w:val="22"/>
      <w:szCs w:val="22"/>
      <w:lang w:val="de-DE" w:eastAsia="de-DE" w:bidi="ar-SA"/>
    </w:rPr>
  </w:style>
  <w:style w:type="paragraph" w:styleId="1146">
    <w:name w:val="Heading41"/>
    <w:basedOn w:val="975"/>
    <w:next w:val="975"/>
    <w:link w:val="975"/>
    <w:uiPriority w:val="99"/>
    <w:qFormat/>
    <w:pPr>
      <w:numPr>
        <w:ilvl w:val="3"/>
        <w:numId w:val="2"/>
      </w:numPr>
      <w:keepLines/>
      <w:keepNext/>
      <w:spacing w:before="280" w:after="290" w:line="376" w:lineRule="auto"/>
      <w:tabs>
        <w:tab w:val="left" w:pos="1680" w:leader="none"/>
      </w:tabs>
    </w:pPr>
    <w:rPr>
      <w:rFonts w:ascii="Cambria" w:hAnsi="Cambria"/>
      <w:b/>
      <w:bCs/>
      <w:sz w:val="28"/>
      <w:szCs w:val="28"/>
    </w:rPr>
  </w:style>
  <w:style w:type="paragraph" w:styleId="1147">
    <w:name w:val="HtmlNormal1"/>
    <w:basedOn w:val="975"/>
    <w:next w:val="1147"/>
    <w:link w:val="975"/>
    <w:uiPriority w:val="99"/>
    <w:qFormat/>
    <w:pPr>
      <w:jc w:val="left"/>
      <w:spacing w:before="100" w:beforeAutospacing="1" w:after="100" w:afterAutospacing="1"/>
    </w:pPr>
    <w:rPr>
      <w:rFonts w:ascii="宋体" w:hAnsi="宋体"/>
      <w:sz w:val="24"/>
    </w:rPr>
  </w:style>
  <w:style w:type="paragraph" w:styleId="1148">
    <w:name w:val="UserStyle_53"/>
    <w:basedOn w:val="1149"/>
    <w:next w:val="1015"/>
    <w:link w:val="975"/>
    <w:uiPriority w:val="99"/>
    <w:qFormat/>
    <w:pPr>
      <w:spacing w:before="156" w:after="156" w:line="360" w:lineRule="auto"/>
      <w:tabs>
        <w:tab w:val="left" w:pos="840" w:leader="none"/>
      </w:tabs>
    </w:pPr>
    <w:rPr>
      <w:bCs w:val="0"/>
      <w:sz w:val="24"/>
    </w:rPr>
  </w:style>
  <w:style w:type="paragraph" w:styleId="1149">
    <w:name w:val="Heading21"/>
    <w:basedOn w:val="975"/>
    <w:next w:val="975"/>
    <w:link w:val="975"/>
    <w:uiPriority w:val="99"/>
    <w:qFormat/>
    <w:pPr>
      <w:numPr>
        <w:ilvl w:val="1"/>
        <w:numId w:val="2"/>
      </w:numPr>
      <w:keepLines/>
      <w:keepNext/>
      <w:spacing w:before="260" w:after="260" w:line="416" w:lineRule="auto"/>
      <w:tabs>
        <w:tab w:val="left" w:pos="840" w:leader="none"/>
      </w:tabs>
    </w:pPr>
    <w:rPr>
      <w:rFonts w:ascii="Cambria" w:hAnsi="Cambria"/>
      <w:b/>
      <w:bCs/>
      <w:sz w:val="32"/>
      <w:szCs w:val="32"/>
    </w:rPr>
  </w:style>
  <w:style w:type="paragraph" w:styleId="1150">
    <w:name w:val="UserStyle_55"/>
    <w:basedOn w:val="975"/>
    <w:next w:val="1150"/>
    <w:link w:val="975"/>
    <w:uiPriority w:val="99"/>
    <w:qFormat/>
    <w:pPr>
      <w:contextualSpacing/>
      <w:ind w:left="720"/>
      <w:jc w:val="left"/>
    </w:pPr>
    <w:rPr>
      <w:rFonts w:ascii="Arial" w:hAnsi="Arial" w:eastAsia="黑体"/>
      <w:sz w:val="24"/>
      <w:lang w:eastAsia="en-US"/>
    </w:rPr>
  </w:style>
  <w:style w:type="paragraph" w:styleId="1151">
    <w:name w:val="xl68"/>
    <w:basedOn w:val="975"/>
    <w:next w:val="1151"/>
    <w:link w:val="975"/>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2">
    <w:name w:val="UserStyle_78"/>
    <w:basedOn w:val="975"/>
    <w:next w:val="1152"/>
    <w:link w:val="975"/>
    <w:uiPriority w:val="99"/>
    <w:qFormat/>
    <w:pPr>
      <w:ind w:firstLine="567"/>
      <w:spacing w:line="480" w:lineRule="atLeast"/>
    </w:pPr>
    <w:rPr>
      <w:rFonts w:ascii="Ari" w:eastAsia="Times New Roman"/>
      <w:sz w:val="28"/>
      <w:szCs w:val="20"/>
    </w:rPr>
  </w:style>
  <w:style w:type="paragraph" w:styleId="1153">
    <w:name w:val="UserStyle_62"/>
    <w:basedOn w:val="975"/>
    <w:next w:val="1153"/>
    <w:link w:val="975"/>
    <w:uiPriority w:val="99"/>
    <w:qFormat/>
    <w:pPr>
      <w:ind w:left="600" w:hanging="600"/>
      <w:spacing w:line="420" w:lineRule="exact"/>
    </w:pPr>
    <w:rPr>
      <w:rFonts w:ascii="宋体" w:hAnsi="宋体"/>
      <w:color w:val="000000"/>
      <w:sz w:val="24"/>
      <w:szCs w:val="20"/>
    </w:rPr>
  </w:style>
  <w:style w:type="paragraph" w:styleId="1154">
    <w:name w:val="UserStyle_63"/>
    <w:basedOn w:val="975"/>
    <w:next w:val="1154"/>
    <w:link w:val="975"/>
    <w:uiPriority w:val="99"/>
    <w:qFormat/>
    <w:pPr>
      <w:ind w:firstLine="560"/>
      <w:jc w:val="left"/>
      <w:spacing w:line="460" w:lineRule="exact"/>
    </w:pPr>
    <w:rPr>
      <w:rFonts w:ascii="仿宋_GB2312" w:hAnsi="仿宋_GB2312" w:eastAsia="仿宋_GB2312"/>
      <w:sz w:val="28"/>
      <w:szCs w:val="20"/>
    </w:rPr>
  </w:style>
  <w:style w:type="paragraph" w:styleId="1155">
    <w:name w:val="Heading51"/>
    <w:basedOn w:val="975"/>
    <w:next w:val="975"/>
    <w:link w:val="975"/>
    <w:uiPriority w:val="99"/>
    <w:qFormat/>
    <w:pPr>
      <w:numPr>
        <w:ilvl w:val="4"/>
        <w:numId w:val="2"/>
      </w:numPr>
      <w:keepLines/>
      <w:keepNext/>
      <w:spacing w:before="280" w:after="290" w:line="376" w:lineRule="auto"/>
      <w:tabs>
        <w:tab w:val="left" w:pos="2100" w:leader="none"/>
      </w:tabs>
    </w:pPr>
    <w:rPr>
      <w:b/>
      <w:bCs/>
      <w:sz w:val="28"/>
      <w:szCs w:val="28"/>
    </w:rPr>
  </w:style>
  <w:style w:type="paragraph" w:styleId="1156">
    <w:name w:val="UserStyle_79"/>
    <w:basedOn w:val="975"/>
    <w:next w:val="1156"/>
    <w:link w:val="975"/>
    <w:uiPriority w:val="99"/>
    <w:qFormat/>
    <w:pPr>
      <w:jc w:val="left"/>
    </w:pPr>
    <w:rPr>
      <w:rFonts w:ascii="Calibri" w:hAnsi="Calibri"/>
      <w:sz w:val="22"/>
      <w:lang w:eastAsia="en-US"/>
    </w:rPr>
  </w:style>
  <w:style w:type="paragraph" w:styleId="1157">
    <w:name w:val="ListBullet1"/>
    <w:basedOn w:val="975"/>
    <w:next w:val="1157"/>
    <w:link w:val="975"/>
    <w:uiPriority w:val="99"/>
    <w:qFormat/>
    <w:pPr>
      <w:tabs>
        <w:tab w:val="left" w:pos="0" w:leader="none"/>
      </w:tabs>
    </w:pPr>
    <w:rPr>
      <w:szCs w:val="20"/>
    </w:rPr>
  </w:style>
  <w:style w:type="paragraph" w:styleId="1158">
    <w:name w:val="正文 New New New New New New New"/>
    <w:next w:val="1158"/>
    <w:link w:val="975"/>
    <w:uiPriority w:val="99"/>
    <w:qFormat/>
    <w:pPr>
      <w:jc w:val="both"/>
      <w:widowControl w:val="off"/>
    </w:pPr>
    <w:rPr>
      <w:sz w:val="21"/>
      <w:lang w:val="en-US" w:eastAsia="zh-CN" w:bidi="ar-SA"/>
    </w:rPr>
  </w:style>
  <w:style w:type="paragraph" w:styleId="1159">
    <w:name w:val="UserStyle_77"/>
    <w:basedOn w:val="975"/>
    <w:next w:val="1159"/>
    <w:link w:val="975"/>
    <w:uiPriority w:val="99"/>
    <w:qFormat/>
    <w:pPr>
      <w:ind w:left="360" w:hanging="360"/>
      <w:tabs>
        <w:tab w:val="left" w:pos="360" w:leader="none"/>
        <w:tab w:val="left" w:pos="1545" w:leader="none"/>
      </w:tabs>
    </w:pPr>
    <w:rPr>
      <w:szCs w:val="20"/>
    </w:rPr>
  </w:style>
  <w:style w:type="paragraph" w:styleId="1160">
    <w:name w:val="xl73"/>
    <w:basedOn w:val="975"/>
    <w:next w:val="1160"/>
    <w:link w:val="975"/>
    <w:uiPriority w:val="99"/>
    <w:qFormat/>
    <w:pPr>
      <w:jc w:val="center"/>
      <w:spacing w:before="100" w:beforeAutospacing="1" w:after="100" w:afterAutospacing="1"/>
      <w:shd w:val="clear" w:color="000000" w:fill="ffffff"/>
    </w:pPr>
    <w:rPr>
      <w:rFonts w:ascii="宋体" w:hAnsi="宋体" w:cs="宋体"/>
      <w:b/>
      <w:bCs/>
      <w:sz w:val="36"/>
      <w:szCs w:val="36"/>
    </w:rPr>
  </w:style>
  <w:style w:type="paragraph" w:styleId="1161">
    <w:name w:val="正文（绿盟科技）"/>
    <w:next w:val="1161"/>
    <w:link w:val="975"/>
    <w:qFormat/>
    <w:pPr>
      <w:spacing w:line="300" w:lineRule="auto"/>
    </w:pPr>
    <w:rPr>
      <w:rFonts w:ascii="Arial" w:hAnsi="Arial" w:cs="黑体"/>
      <w:sz w:val="21"/>
      <w:szCs w:val="21"/>
      <w:lang w:val="en-US" w:eastAsia="zh-CN" w:bidi="ar-SA"/>
    </w:rPr>
  </w:style>
  <w:style w:type="paragraph" w:styleId="1162">
    <w:name w:val="Heading31"/>
    <w:basedOn w:val="975"/>
    <w:next w:val="975"/>
    <w:link w:val="975"/>
    <w:uiPriority w:val="99"/>
    <w:qFormat/>
    <w:pPr>
      <w:numPr>
        <w:ilvl w:val="2"/>
        <w:numId w:val="2"/>
      </w:numPr>
      <w:keepLines/>
      <w:keepNext/>
      <w:spacing w:before="260" w:after="260" w:line="416" w:lineRule="auto"/>
      <w:tabs>
        <w:tab w:val="left" w:pos="1260" w:leader="none"/>
      </w:tabs>
    </w:pPr>
    <w:rPr>
      <w:b/>
      <w:bCs/>
      <w:sz w:val="32"/>
      <w:szCs w:val="32"/>
    </w:rPr>
  </w:style>
  <w:style w:type="paragraph" w:styleId="1163">
    <w:name w:val="UserStyle_74"/>
    <w:basedOn w:val="975"/>
    <w:next w:val="1163"/>
    <w:link w:val="975"/>
    <w:uiPriority w:val="99"/>
    <w:qFormat/>
  </w:style>
  <w:style w:type="paragraph" w:styleId="1164">
    <w:name w:val="UserStyle_56"/>
    <w:basedOn w:val="1162"/>
    <w:next w:val="975"/>
    <w:link w:val="975"/>
    <w:uiPriority w:val="99"/>
    <w:qFormat/>
    <w:pPr>
      <w:spacing w:before="0" w:after="0" w:line="400" w:lineRule="exact"/>
      <w:tabs>
        <w:tab w:val="left" w:pos="1260" w:leader="none"/>
      </w:tabs>
    </w:pPr>
    <w:rPr>
      <w:rFonts w:eastAsia="黑体"/>
      <w:b w:val="0"/>
      <w:bCs w:val="0"/>
      <w:sz w:val="24"/>
      <w:szCs w:val="20"/>
    </w:rPr>
  </w:style>
  <w:style w:type="paragraph" w:styleId="1165">
    <w:name w:val="UserStyle_65"/>
    <w:basedOn w:val="975"/>
    <w:next w:val="1165"/>
    <w:link w:val="975"/>
    <w:uiPriority w:val="99"/>
    <w:qFormat/>
    <w:pPr>
      <w:ind w:firstLine="200"/>
    </w:pPr>
    <w:rPr>
      <w:sz w:val="24"/>
      <w:szCs w:val="20"/>
    </w:rPr>
  </w:style>
  <w:style w:type="paragraph" w:styleId="1166">
    <w:name w:val="UserStyle_60"/>
    <w:basedOn w:val="975"/>
    <w:next w:val="1166"/>
    <w:link w:val="975"/>
    <w:uiPriority w:val="99"/>
    <w:qFormat/>
    <w:pPr>
      <w:tabs>
        <w:tab w:val="left" w:pos="0" w:leader="none"/>
        <w:tab w:val="left" w:pos="420" w:leader="none"/>
        <w:tab w:val="left" w:pos="709" w:leader="none"/>
      </w:tabs>
    </w:pPr>
    <w:rPr>
      <w:rFonts w:ascii="宋体" w:hAnsi="宋体"/>
      <w:szCs w:val="20"/>
    </w:rPr>
  </w:style>
  <w:style w:type="paragraph" w:styleId="1167">
    <w:name w:val="UserStyle_71"/>
    <w:basedOn w:val="975"/>
    <w:next w:val="1167"/>
    <w:link w:val="975"/>
    <w:uiPriority w:val="99"/>
    <w:qFormat/>
    <w:rPr>
      <w:b/>
      <w:bCs/>
      <w:sz w:val="24"/>
    </w:rPr>
  </w:style>
  <w:style w:type="paragraph" w:styleId="1168">
    <w:name w:val="列出段落"/>
    <w:basedOn w:val="975"/>
    <w:next w:val="1168"/>
    <w:link w:val="975"/>
    <w:uiPriority w:val="34"/>
    <w:qFormat/>
    <w:pPr>
      <w:ind w:firstLine="420"/>
      <w:jc w:val="left"/>
    </w:pPr>
    <w:rPr>
      <w:rFonts w:ascii="宋体" w:hAnsi="宋体" w:cs="宋体"/>
      <w:sz w:val="24"/>
      <w:szCs w:val="20"/>
    </w:rPr>
  </w:style>
  <w:style w:type="paragraph" w:styleId="1169">
    <w:name w:val="UserStyle_67"/>
    <w:basedOn w:val="975"/>
    <w:next w:val="1169"/>
    <w:link w:val="975"/>
    <w:uiPriority w:val="99"/>
    <w:qFormat/>
    <w:pPr>
      <w:ind w:left="830" w:hanging="534"/>
      <w:jc w:val="left"/>
      <w:spacing w:line="480" w:lineRule="exact"/>
    </w:pPr>
    <w:rPr>
      <w:rFonts w:ascii="仿宋_GB2312" w:hAnsi="仿宋_GB2312" w:eastAsia="仿宋_GB2312"/>
      <w:sz w:val="28"/>
      <w:szCs w:val="20"/>
    </w:rPr>
  </w:style>
  <w:style w:type="paragraph" w:styleId="1170">
    <w:name w:val="UserStyle_69"/>
    <w:basedOn w:val="975"/>
    <w:next w:val="1170"/>
    <w:link w:val="975"/>
    <w:uiPriority w:val="99"/>
    <w:qFormat/>
    <w:pPr>
      <w:ind w:firstLine="200"/>
      <w:spacing w:line="360" w:lineRule="auto"/>
    </w:pPr>
    <w:rPr>
      <w:rFonts w:ascii="仿宋_GB2312" w:hAnsi="Calibri"/>
      <w:sz w:val="24"/>
      <w:szCs w:val="21"/>
    </w:rPr>
  </w:style>
  <w:style w:type="paragraph" w:styleId="1171">
    <w:name w:val="UserStyle_72"/>
    <w:basedOn w:val="975"/>
    <w:next w:val="1171"/>
    <w:link w:val="975"/>
    <w:uiPriority w:val="99"/>
    <w:qFormat/>
    <w:pPr>
      <w:jc w:val="left"/>
      <w:spacing w:before="100" w:beforeAutospacing="1" w:after="100" w:afterAutospacing="1"/>
    </w:pPr>
    <w:rPr>
      <w:rFonts w:ascii="宋体" w:hAnsi="宋体"/>
      <w:sz w:val="24"/>
    </w:rPr>
  </w:style>
  <w:style w:type="paragraph" w:styleId="1172">
    <w:name w:val="修订"/>
    <w:next w:val="1172"/>
    <w:link w:val="975"/>
    <w:uiPriority w:val="99"/>
    <w:semiHidden/>
    <w:rPr>
      <w:sz w:val="21"/>
      <w:szCs w:val="24"/>
      <w:lang w:val="en-US" w:eastAsia="zh-CN" w:bidi="ar-SA"/>
    </w:rPr>
  </w:style>
  <w:style w:type="paragraph" w:styleId="1173">
    <w:name w:val="UserStyle_64"/>
    <w:basedOn w:val="975"/>
    <w:next w:val="1173"/>
    <w:link w:val="975"/>
    <w:uiPriority w:val="99"/>
    <w:qFormat/>
    <w:pPr>
      <w:jc w:val="left"/>
      <w:spacing w:after="160" w:line="240" w:lineRule="exact"/>
    </w:pPr>
    <w:rPr>
      <w:rFonts w:ascii="Verdana" w:hAnsi="Verdana" w:eastAsia="仿宋_GB2312"/>
      <w:sz w:val="24"/>
      <w:szCs w:val="20"/>
      <w:lang w:eastAsia="en-US"/>
    </w:rPr>
  </w:style>
  <w:style w:type="paragraph" w:styleId="1174">
    <w:name w:val="xl69"/>
    <w:basedOn w:val="975"/>
    <w:next w:val="1174"/>
    <w:link w:val="975"/>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5">
    <w:name w:val="正文_0"/>
    <w:next w:val="1175"/>
    <w:link w:val="975"/>
    <w:qFormat/>
    <w:pPr>
      <w:jc w:val="both"/>
      <w:widowControl w:val="off"/>
    </w:pPr>
    <w:rPr>
      <w:rFonts w:ascii="Calibri" w:hAnsi="Calibri"/>
      <w:lang w:val="en-US" w:eastAsia="zh-CN" w:bidi="ar-SA"/>
    </w:rPr>
  </w:style>
  <w:style w:type="paragraph" w:styleId="1176">
    <w:name w:val="Heading71"/>
    <w:basedOn w:val="975"/>
    <w:next w:val="975"/>
    <w:link w:val="975"/>
    <w:uiPriority w:val="99"/>
    <w:qFormat/>
    <w:pPr>
      <w:numPr>
        <w:ilvl w:val="6"/>
        <w:numId w:val="2"/>
      </w:numPr>
      <w:ind w:left="0" w:firstLine="0"/>
      <w:keepLines/>
      <w:keepNext/>
      <w:spacing w:before="240" w:after="64" w:line="320" w:lineRule="auto"/>
      <w:tabs>
        <w:tab w:val="left" w:pos="360" w:leader="none"/>
        <w:tab w:val="left" w:pos="2940" w:leader="none"/>
      </w:tabs>
    </w:pPr>
    <w:rPr>
      <w:b/>
      <w:bCs/>
      <w:sz w:val="24"/>
    </w:rPr>
  </w:style>
  <w:style w:type="paragraph" w:styleId="1177">
    <w:name w:val="UserStyle_66"/>
    <w:basedOn w:val="975"/>
    <w:next w:val="1177"/>
    <w:link w:val="975"/>
    <w:uiPriority w:val="99"/>
    <w:qFormat/>
    <w:pPr>
      <w:jc w:val="left"/>
      <w:spacing w:after="160" w:line="240" w:lineRule="exact"/>
    </w:pPr>
  </w:style>
  <w:style w:type="paragraph" w:styleId="1178">
    <w:name w:val="xl70"/>
    <w:basedOn w:val="975"/>
    <w:next w:val="1178"/>
    <w:link w:val="975"/>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9">
    <w:name w:val="纯文本1"/>
    <w:basedOn w:val="975"/>
    <w:next w:val="1179"/>
    <w:link w:val="975"/>
    <w:qFormat/>
    <w:pPr>
      <w:widowControl w:val="off"/>
    </w:pPr>
    <w:rPr>
      <w:rFonts w:hint="eastAsia" w:ascii="宋体" w:hAnsi="Courier New" w:eastAsia="楷体_GB2312"/>
      <w:sz w:val="28"/>
      <w:szCs w:val="20"/>
    </w:rPr>
  </w:style>
  <w:style w:type="paragraph" w:styleId="1180">
    <w:name w:val="xl71"/>
    <w:basedOn w:val="975"/>
    <w:next w:val="1180"/>
    <w:link w:val="975"/>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1">
    <w:name w:val="UserStyle_59"/>
    <w:basedOn w:val="975"/>
    <w:next w:val="1181"/>
    <w:link w:val="975"/>
    <w:uiPriority w:val="99"/>
    <w:qFormat/>
    <w:pPr>
      <w:contextualSpacing/>
      <w:ind w:left="720"/>
      <w:jc w:val="left"/>
    </w:pPr>
    <w:rPr>
      <w:rFonts w:ascii="Arial" w:hAnsi="Arial" w:eastAsia="黑体"/>
      <w:sz w:val="24"/>
      <w:lang w:eastAsia="en-US"/>
    </w:rPr>
  </w:style>
  <w:style w:type="paragraph" w:styleId="1182">
    <w:name w:val="xl74"/>
    <w:basedOn w:val="975"/>
    <w:next w:val="1182"/>
    <w:link w:val="975"/>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table" w:styleId="1183">
    <w:name w:val="网格型21"/>
    <w:basedOn w:val="986"/>
    <w:next w:val="1183"/>
    <w:link w:val="975"/>
    <w:uiPriority w:val="39"/>
    <w:qFormat/>
    <w:tblPr/>
  </w:style>
  <w:style w:type="table" w:styleId="1184">
    <w:name w:val="TableNormal1"/>
    <w:next w:val="1184"/>
    <w:link w:val="975"/>
    <w:uiPriority w:val="99"/>
    <w:qFormat/>
    <w:rPr>
      <w:lang w:val="en-US" w:eastAsia="zh-CN" w:bidi="ar-SA"/>
    </w:rPr>
    <w:tblPr/>
  </w:style>
  <w:style w:type="table" w:styleId="1185">
    <w:name w:val="网格型2"/>
    <w:basedOn w:val="986"/>
    <w:next w:val="1185"/>
    <w:link w:val="975"/>
    <w:uiPriority w:val="39"/>
    <w:qFormat/>
    <w:rPr>
      <w:rFonts w:ascii="等线" w:hAnsi="等线" w:eastAsia="等线"/>
    </w:rPr>
    <w:tblPr/>
  </w:style>
  <w:style w:type="table" w:styleId="1186">
    <w:name w:val="TableGrid1"/>
    <w:basedOn w:val="1184"/>
    <w:next w:val="1186"/>
    <w:link w:val="975"/>
    <w:uiPriority w:val="99"/>
    <w:qFormat/>
    <w:tblPr/>
  </w:style>
  <w:style w:type="table" w:styleId="1187">
    <w:name w:val="网格型3"/>
    <w:basedOn w:val="986"/>
    <w:next w:val="1187"/>
    <w:link w:val="975"/>
    <w:uiPriority w:val="39"/>
    <w:rPr>
      <w:rFonts w:ascii="等线" w:hAnsi="等线" w:eastAsia="等线" w:cs="Times New Roman"/>
      <w:sz w:val="21"/>
      <w:szCs w:val="24"/>
    </w:rPr>
    <w:tblPr/>
  </w:style>
  <w:style w:type="table" w:styleId="1188">
    <w:name w:val="网格型1"/>
    <w:next w:val="1188"/>
    <w:link w:val="975"/>
    <w:uiPriority w:val="99"/>
    <w:qFormat/>
    <w:pPr>
      <w:jc w:val="both"/>
      <w:widowControl w:val="off"/>
    </w:pPr>
    <w:rPr>
      <w:lang w:val="en-US" w:eastAsia="zh-CN" w:bidi="ar-SA"/>
    </w:rPr>
    <w:tblPr/>
  </w:style>
  <w:style w:type="character" w:styleId="1189">
    <w:name w:val="active16"/>
    <w:next w:val="1189"/>
    <w:link w:val="975"/>
    <w:rPr>
      <w:color w:val="ffffff"/>
      <w:shd w:val="clear" w:color="auto" w:fill="0f5bb9"/>
    </w:rPr>
  </w:style>
  <w:style w:type="paragraph" w:styleId="1190">
    <w:name w:val="AONormal"/>
    <w:next w:val="1190"/>
    <w:link w:val="975"/>
    <w:qFormat/>
    <w:pPr>
      <w:ind w:firstLine="440"/>
      <w:spacing w:line="400" w:lineRule="exact"/>
    </w:pPr>
    <w:rPr>
      <w:rFonts w:ascii="华文楷体" w:hAnsi="华文楷体" w:eastAsia="华文楷体" w:cs="华文楷体"/>
      <w:sz w:val="22"/>
      <w:szCs w:val="21"/>
      <w:lang w:val="en-US" w:eastAsia="zh-CN" w:bidi="ar-SA"/>
    </w:rPr>
  </w:style>
  <w:style w:type="paragraph" w:styleId="1191">
    <w:name w:val="1.1"/>
    <w:basedOn w:val="975"/>
    <w:next w:val="975"/>
    <w:link w:val="975"/>
    <w:qFormat/>
    <w:pPr>
      <w:spacing w:line="360" w:lineRule="auto"/>
      <w:outlineLvl w:val="1"/>
    </w:pPr>
    <w:rPr>
      <w:rFonts w:ascii="Cambria" w:hAnsi="Cambria" w:eastAsia="黑体"/>
      <w:b/>
      <w:sz w:val="36"/>
    </w:rPr>
  </w:style>
  <w:style w:type="table" w:styleId="1192">
    <w:name w:val="网格型4"/>
    <w:basedOn w:val="986"/>
    <w:next w:val="1192"/>
    <w:link w:val="975"/>
    <w:qFormat/>
    <w:pPr>
      <w:jc w:val="both"/>
      <w:widowControl w:val="off"/>
    </w:pPr>
    <w:tblPr/>
  </w:style>
  <w:style w:type="character" w:styleId="1193" w:default="1">
    <w:name w:val="Default Paragraph Font"/>
    <w:uiPriority w:val="1"/>
    <w:semiHidden/>
    <w:unhideWhenUsed/>
  </w:style>
  <w:style w:type="numbering" w:styleId="1194" w:default="1">
    <w:name w:val="No List"/>
    <w:uiPriority w:val="99"/>
    <w:semiHidden/>
    <w:unhideWhenUsed/>
  </w:style>
  <w:style w:type="table" w:styleId="11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309</dc:creator>
  <cp:lastModifiedBy>曹雪（南京江城）</cp:lastModifiedBy>
  <cp:revision>5</cp:revision>
  <dcterms:created xsi:type="dcterms:W3CDTF">2025-06-10T07:37:00Z</dcterms:created>
  <dcterms:modified xsi:type="dcterms:W3CDTF">2025-11-17T09:15:34Z</dcterms:modified>
</cp:coreProperties>
</file>